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48" w:rsidRDefault="00D64B48" w:rsidP="00D64B4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Specyfikacja Istotnych Warunków Przetargu na wybór wykonawcy</w:t>
      </w:r>
    </w:p>
    <w:p w:rsidR="00D64B48" w:rsidRDefault="00D64B48" w:rsidP="00D64B4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Zadania 7</w:t>
      </w:r>
      <w:r>
        <w:rPr>
          <w:rFonts w:ascii="Arial Narrow" w:eastAsia="Times New Roman" w:hAnsi="Arial Narrow" w:cs="Times New Roman"/>
          <w:b/>
          <w:bCs/>
          <w:sz w:val="36"/>
          <w:szCs w:val="36"/>
          <w:lang w:eastAsia="pl-PL"/>
        </w:rPr>
        <w:t xml:space="preserve"> „</w:t>
      </w:r>
      <w:r>
        <w:rPr>
          <w:rFonts w:ascii="Arial Narrow" w:eastAsia="Times New Roman" w:hAnsi="Arial Narrow" w:cs="Times New Roman"/>
          <w:b/>
          <w:bCs/>
          <w:sz w:val="36"/>
          <w:szCs w:val="36"/>
          <w:lang w:eastAsia="pl-PL"/>
        </w:rPr>
        <w:t xml:space="preserve">Sieci wod – kan. i przyłącza zewnętrzne” </w:t>
      </w:r>
    </w:p>
    <w:p w:rsidR="00D64B48" w:rsidRDefault="00D64B48" w:rsidP="00D64B4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w</w:t>
      </w:r>
      <w:r>
        <w:rPr>
          <w:rFonts w:ascii="Arial Narrow" w:eastAsia="Times New Roman" w:hAnsi="Arial Narrow" w:cs="Times New Roman"/>
          <w:b/>
          <w:bCs/>
          <w:sz w:val="36"/>
          <w:szCs w:val="36"/>
          <w:lang w:eastAsia="pl-PL"/>
        </w:rPr>
        <w:t xml:space="preserve"> ramach realizacji zamierzenia budowlanego</w:t>
      </w:r>
    </w:p>
    <w:p w:rsidR="00D64B48" w:rsidRPr="0068776F" w:rsidRDefault="00D64B48" w:rsidP="00D64B48">
      <w:pPr>
        <w:spacing w:before="100" w:beforeAutospacing="1" w:after="100" w:afterAutospacing="1" w:line="240" w:lineRule="auto"/>
        <w:jc w:val="center"/>
        <w:outlineLvl w:val="1"/>
        <w:rPr>
          <w:rFonts w:ascii="Arial Narrow" w:eastAsia="Times New Roman" w:hAnsi="Arial Narrow" w:cs="Times New Roman"/>
          <w:b/>
          <w:bCs/>
          <w:sz w:val="36"/>
          <w:szCs w:val="36"/>
          <w:lang w:eastAsia="pl-PL"/>
        </w:rPr>
      </w:pPr>
      <w:r>
        <w:rPr>
          <w:rFonts w:ascii="Arial Narrow" w:eastAsia="Times New Roman" w:hAnsi="Arial Narrow" w:cs="Times New Roman"/>
          <w:b/>
          <w:bCs/>
          <w:sz w:val="36"/>
          <w:szCs w:val="36"/>
          <w:lang w:eastAsia="pl-PL"/>
        </w:rPr>
        <w:t>„Rozbudowa i przebudowa dawnych warsztatów lotniczych na cele Gliwickiego Centrum Edukacji Lotniczej</w:t>
      </w:r>
    </w:p>
    <w:p w:rsidR="00D64B48" w:rsidRPr="00D64B48" w:rsidRDefault="00D64B48" w:rsidP="00D64B48">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D64B48">
        <w:rPr>
          <w:rFonts w:ascii="Arial Narrow" w:eastAsia="Times New Roman" w:hAnsi="Arial Narrow" w:cs="Times New Roman"/>
          <w:b/>
          <w:bCs/>
          <w:sz w:val="36"/>
          <w:szCs w:val="36"/>
          <w:lang w:eastAsia="pl-PL"/>
        </w:rPr>
        <w:t>Informacje o ogłoszeniu</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Termin składania ofert</w:t>
      </w:r>
      <w:r>
        <w:rPr>
          <w:rFonts w:ascii="Arial Narrow" w:eastAsia="Times New Roman" w:hAnsi="Arial Narrow" w:cs="Times New Roman"/>
          <w:b/>
          <w:bCs/>
          <w:sz w:val="27"/>
          <w:szCs w:val="27"/>
          <w:lang w:eastAsia="pl-PL"/>
        </w:rPr>
        <w:t xml:space="preserve"> </w:t>
      </w:r>
      <w:r w:rsidRPr="00D64B48">
        <w:rPr>
          <w:rFonts w:ascii="Arial Narrow" w:eastAsia="Times New Roman" w:hAnsi="Arial Narrow" w:cs="Times New Roman"/>
          <w:b/>
          <w:bCs/>
          <w:sz w:val="27"/>
          <w:szCs w:val="27"/>
          <w:lang w:eastAsia="pl-PL"/>
        </w:rPr>
        <w:t>do dnia 17-06-2019</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Numer ogłoszenia</w:t>
      </w:r>
      <w:r>
        <w:rPr>
          <w:rFonts w:ascii="Arial Narrow" w:eastAsia="Times New Roman" w:hAnsi="Arial Narrow" w:cs="Times New Roman"/>
          <w:b/>
          <w:bCs/>
          <w:sz w:val="27"/>
          <w:szCs w:val="27"/>
          <w:lang w:eastAsia="pl-PL"/>
        </w:rPr>
        <w:t xml:space="preserve"> </w:t>
      </w:r>
      <w:r w:rsidRPr="00D64B48">
        <w:rPr>
          <w:rFonts w:ascii="Arial Narrow" w:eastAsia="Times New Roman" w:hAnsi="Arial Narrow" w:cs="Times New Roman"/>
          <w:b/>
          <w:bCs/>
          <w:sz w:val="27"/>
          <w:szCs w:val="27"/>
          <w:lang w:eastAsia="pl-PL"/>
        </w:rPr>
        <w:t>16998</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Miejsce i sposób składania ofert</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Sporządzoną na załączonych formularzach ofertę można złożyć osobiście, przesłać pocztą , pocztą kurierską lub skanem do siedziby firmy do dnia 17 czerwca 2019 r. do godz. 9:00, na adres Inwestora Zastępczego </w:t>
      </w:r>
      <w:proofErr w:type="spellStart"/>
      <w:r w:rsidRPr="00D64B48">
        <w:rPr>
          <w:rFonts w:ascii="Arial Narrow" w:eastAsia="Times New Roman" w:hAnsi="Arial Narrow" w:cs="Times New Roman"/>
          <w:sz w:val="24"/>
          <w:szCs w:val="24"/>
          <w:lang w:eastAsia="pl-PL"/>
        </w:rPr>
        <w:t>tj</w:t>
      </w:r>
      <w:proofErr w:type="spellEnd"/>
      <w:r w:rsidRPr="00D64B48">
        <w:rPr>
          <w:rFonts w:ascii="Arial Narrow" w:eastAsia="Times New Roman" w:hAnsi="Arial Narrow" w:cs="Times New Roman"/>
          <w:sz w:val="24"/>
          <w:szCs w:val="24"/>
          <w:lang w:eastAsia="pl-PL"/>
        </w:rPr>
        <w:t>: Górnośląska Agencja Przedsiębiorczości i Rozwoju sp. z o.o., ul. Wincentego Pola 16; 44-100 Gliwice</w:t>
      </w:r>
      <w:r w:rsidRPr="00D64B48">
        <w:rPr>
          <w:rFonts w:ascii="Arial Narrow" w:eastAsia="Times New Roman" w:hAnsi="Arial Narrow" w:cs="Times New Roman"/>
          <w:sz w:val="24"/>
          <w:szCs w:val="24"/>
          <w:lang w:eastAsia="pl-PL"/>
        </w:rPr>
        <w:br/>
        <w:t xml:space="preserve">W przypadku składania oferty w wersji papierowej, zamkniętą kopertę należy opatrzeć napisem: " Gliwickie Centrum Edukacji Lotniczej w Gliwicach . Zadanie 7 - Sieci wod kan. i przyłącza zewnętrzne" , "Nie otwierać przed 17 czerwca 2019r. godz. 9:30". </w:t>
      </w:r>
      <w:r w:rsidRPr="00D64B48">
        <w:rPr>
          <w:rFonts w:ascii="Arial Narrow" w:eastAsia="Times New Roman" w:hAnsi="Arial Narrow" w:cs="Times New Roman"/>
          <w:sz w:val="24"/>
          <w:szCs w:val="24"/>
          <w:lang w:eastAsia="pl-PL"/>
        </w:rPr>
        <w:br/>
        <w:t>Treść oferty musi odpowiadać treści niniejszego zapytania.</w:t>
      </w:r>
      <w:r w:rsidRPr="00D64B48">
        <w:rPr>
          <w:rFonts w:ascii="Arial Narrow" w:eastAsia="Times New Roman" w:hAnsi="Arial Narrow" w:cs="Times New Roman"/>
          <w:sz w:val="24"/>
          <w:szCs w:val="24"/>
          <w:lang w:eastAsia="pl-PL"/>
        </w:rPr>
        <w:br/>
        <w:t>Oferent pozostaje związany złożoną ofertą przez okres 90 dni (słownie: dziewięćdziesiąt ), przy czym bieg terminu związania ofertą rozpoczyna się wraz z upływem terminu składania ofert.</w:t>
      </w:r>
      <w:r w:rsidRPr="00D64B48">
        <w:rPr>
          <w:rFonts w:ascii="Arial Narrow" w:eastAsia="Times New Roman" w:hAnsi="Arial Narrow" w:cs="Times New Roman"/>
          <w:sz w:val="24"/>
          <w:szCs w:val="24"/>
          <w:lang w:eastAsia="pl-PL"/>
        </w:rPr>
        <w:br/>
        <w:t>Oferty dostarczone po ww. określonym terminie nie będą rozpatrywane</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Adres e-mail, na który należy wysłać ofertę</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gapr@gapr.pl</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Osoba do kontaktu w sprawie ogłoszenia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Edmund </w:t>
      </w:r>
      <w:proofErr w:type="spellStart"/>
      <w:r w:rsidRPr="00D64B48">
        <w:rPr>
          <w:rFonts w:ascii="Arial Narrow" w:eastAsia="Times New Roman" w:hAnsi="Arial Narrow" w:cs="Times New Roman"/>
          <w:sz w:val="24"/>
          <w:szCs w:val="24"/>
          <w:lang w:eastAsia="pl-PL"/>
        </w:rPr>
        <w:t>Bester</w:t>
      </w:r>
      <w:proofErr w:type="spellEnd"/>
      <w:r>
        <w:rPr>
          <w:rFonts w:ascii="Arial Narrow" w:eastAsia="Times New Roman" w:hAnsi="Arial Narrow" w:cs="Times New Roman"/>
          <w:sz w:val="24"/>
          <w:szCs w:val="24"/>
          <w:lang w:eastAsia="pl-PL"/>
        </w:rPr>
        <w:t>, 509 272 264</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Skrócony opis przedmiotu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Przedmiotem zamówienia jest wykonanie robót: </w:t>
      </w:r>
      <w:r w:rsidRPr="00D64B48">
        <w:rPr>
          <w:rFonts w:ascii="Arial Narrow" w:eastAsia="Times New Roman" w:hAnsi="Arial Narrow" w:cs="Times New Roman"/>
          <w:sz w:val="24"/>
          <w:szCs w:val="24"/>
          <w:lang w:eastAsia="pl-PL"/>
        </w:rPr>
        <w:br/>
        <w:t>1. Wodociąg (roboty pomiarowe i prace geodezyjne, wodociąg, węzeł, zestawy wodomierzowe, studnia wodociągowa)</w:t>
      </w:r>
      <w:r w:rsidRPr="00D64B48">
        <w:rPr>
          <w:rFonts w:ascii="Arial Narrow" w:eastAsia="Times New Roman" w:hAnsi="Arial Narrow" w:cs="Times New Roman"/>
          <w:sz w:val="24"/>
          <w:szCs w:val="24"/>
          <w:lang w:eastAsia="pl-PL"/>
        </w:rPr>
        <w:br/>
        <w:t xml:space="preserve">2. Zbiornik </w:t>
      </w:r>
      <w:proofErr w:type="spellStart"/>
      <w:r w:rsidRPr="00D64B48">
        <w:rPr>
          <w:rFonts w:ascii="Arial Narrow" w:eastAsia="Times New Roman" w:hAnsi="Arial Narrow" w:cs="Times New Roman"/>
          <w:sz w:val="24"/>
          <w:szCs w:val="24"/>
          <w:lang w:eastAsia="pl-PL"/>
        </w:rPr>
        <w:t>ppoz</w:t>
      </w:r>
      <w:proofErr w:type="spellEnd"/>
      <w:r w:rsidRPr="00D64B48">
        <w:rPr>
          <w:rFonts w:ascii="Arial Narrow" w:eastAsia="Times New Roman" w:hAnsi="Arial Narrow" w:cs="Times New Roman"/>
          <w:sz w:val="24"/>
          <w:szCs w:val="24"/>
          <w:lang w:eastAsia="pl-PL"/>
        </w:rPr>
        <w:t xml:space="preserve">. (roboty ziemne, zbiornik </w:t>
      </w:r>
      <w:proofErr w:type="spellStart"/>
      <w:r w:rsidRPr="00D64B48">
        <w:rPr>
          <w:rFonts w:ascii="Arial Narrow" w:eastAsia="Times New Roman" w:hAnsi="Arial Narrow" w:cs="Times New Roman"/>
          <w:sz w:val="24"/>
          <w:szCs w:val="24"/>
          <w:lang w:eastAsia="pl-PL"/>
        </w:rPr>
        <w:t>p.poz</w:t>
      </w:r>
      <w:proofErr w:type="spellEnd"/>
      <w:r w:rsidRPr="00D64B48">
        <w:rPr>
          <w:rFonts w:ascii="Arial Narrow" w:eastAsia="Times New Roman" w:hAnsi="Arial Narrow" w:cs="Times New Roman"/>
          <w:sz w:val="24"/>
          <w:szCs w:val="24"/>
          <w:lang w:eastAsia="pl-PL"/>
        </w:rPr>
        <w:t>.)</w:t>
      </w:r>
      <w:r w:rsidRPr="00D64B48">
        <w:rPr>
          <w:rFonts w:ascii="Arial Narrow" w:eastAsia="Times New Roman" w:hAnsi="Arial Narrow" w:cs="Times New Roman"/>
          <w:sz w:val="24"/>
          <w:szCs w:val="24"/>
          <w:lang w:eastAsia="pl-PL"/>
        </w:rPr>
        <w:br/>
        <w:t>3. Kanalizacja sanitarna (roboty pomiarowe i prace geodezyjne, roboty ziemne, przecisk pod drogą, sieć kanalizacji),</w:t>
      </w:r>
      <w:r w:rsidRPr="00D64B48">
        <w:rPr>
          <w:rFonts w:ascii="Arial Narrow" w:eastAsia="Times New Roman" w:hAnsi="Arial Narrow" w:cs="Times New Roman"/>
          <w:sz w:val="24"/>
          <w:szCs w:val="24"/>
          <w:lang w:eastAsia="pl-PL"/>
        </w:rPr>
        <w:br/>
      </w:r>
      <w:r w:rsidRPr="00D64B48">
        <w:rPr>
          <w:rFonts w:ascii="Arial Narrow" w:eastAsia="Times New Roman" w:hAnsi="Arial Narrow" w:cs="Times New Roman"/>
          <w:sz w:val="24"/>
          <w:szCs w:val="24"/>
          <w:lang w:eastAsia="pl-PL"/>
        </w:rPr>
        <w:lastRenderedPageBreak/>
        <w:t>4. Kanalizacja deszczowa (roboty pomiarowe i prace geodezyjne, roboty ziemne, sieć kanalizacji)</w:t>
      </w:r>
      <w:r w:rsidRPr="00D64B48">
        <w:rPr>
          <w:rFonts w:ascii="Arial Narrow" w:eastAsia="Times New Roman" w:hAnsi="Arial Narrow" w:cs="Times New Roman"/>
          <w:sz w:val="24"/>
          <w:szCs w:val="24"/>
          <w:lang w:eastAsia="pl-PL"/>
        </w:rPr>
        <w:br/>
        <w:t>5. Zbiornik retencyjny(roboty ziemne, zbiornika retencyjny)</w:t>
      </w:r>
      <w:r w:rsidRPr="00D64B48">
        <w:rPr>
          <w:rFonts w:ascii="Arial Narrow" w:eastAsia="Times New Roman" w:hAnsi="Arial Narrow" w:cs="Times New Roman"/>
          <w:sz w:val="24"/>
          <w:szCs w:val="24"/>
          <w:lang w:eastAsia="pl-PL"/>
        </w:rPr>
        <w:br/>
        <w:t>6. Przebudowa kanalizacji deszczowej (roboty pomiarowe i prace geodezyjne, roboty ziemne, sieć kanalizacji)</w:t>
      </w:r>
      <w:r w:rsidRPr="00D64B48">
        <w:rPr>
          <w:rFonts w:ascii="Arial Narrow" w:eastAsia="Times New Roman" w:hAnsi="Arial Narrow" w:cs="Times New Roman"/>
          <w:sz w:val="24"/>
          <w:szCs w:val="24"/>
          <w:lang w:eastAsia="pl-PL"/>
        </w:rPr>
        <w:br/>
        <w:t>7. Rurociąg wody pitnej na terenie lotniska Aeroklubu Gliwickiego (roboty pomiarowe i prace geodezyjne, roboty ziemne, demontaż i odtworzenie nawierzchni, wodociąg, hydrant pożarowy)</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Kategoria ogłoszenia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Roboty budowlane</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Podkategoria ogłoszenia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Roboty budowlane</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Miejsce realizacji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Województwo: śląskie Powiat: Gliwice Miejscowość: Gliwice </w:t>
      </w:r>
    </w:p>
    <w:p w:rsidR="00D64B48" w:rsidRPr="00D64B48" w:rsidRDefault="00D64B48" w:rsidP="00D64B48">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D64B48">
        <w:rPr>
          <w:rFonts w:ascii="Arial Narrow" w:eastAsia="Times New Roman" w:hAnsi="Arial Narrow" w:cs="Times New Roman"/>
          <w:b/>
          <w:bCs/>
          <w:sz w:val="36"/>
          <w:szCs w:val="36"/>
          <w:lang w:eastAsia="pl-PL"/>
        </w:rPr>
        <w:t>Opis przedmiotu zamówienia</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Cel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Celem zamówienia jest wyłonienie Wykonawcy robót budowlanych realizowanych w terminach zakreślonych w punkcie "Harmonogram realizacji zamówienia" niniejszego ogłoszenia stosownie do Specyfikacji Technicznej Wykonania i Odbioru Robót - branża budowlana</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Przedmiot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Przedmiot zamówienia opisany jest w dokumentacji budowlanej Zamawiającego tj. Projekcie Budowlany, Dokumentacja Wykonawcza - do pobrania w siedzibie Inwestora Zastępczego od dnia 17 maja 2019 oraz w załączniku do niniejszego ogłoszenia pt. "Dodatkowe informacje dla Wykonawcy". Inwestor Zastępczy udzieli wyjaśnień nie później niż na 6 dni przed upływem terminu składania ofert pod warunkiem, iż zapytanie wpłynęło niż później niż do końca dnia, w którym upływa połowa terminu składania ofert. Treść zapytań wraz z wyjaśnieniami zostaną zamieszczone w Bazie Konkurencyjności i na stronie Inwestora Zastępczego (www.gapr.pl) . </w:t>
      </w:r>
      <w:r w:rsidRPr="00D64B48">
        <w:rPr>
          <w:rFonts w:ascii="Arial Narrow" w:eastAsia="Times New Roman" w:hAnsi="Arial Narrow" w:cs="Times New Roman"/>
          <w:sz w:val="24"/>
          <w:szCs w:val="24"/>
          <w:lang w:eastAsia="pl-PL"/>
        </w:rPr>
        <w:br/>
        <w:t xml:space="preserve">Do celów określenia ceny w niniejszym przetargu ustala się następującą kolejność ważności zapisów: poniższe ogłoszenie wraz ze wszystkimi zmianami Zamawiającego dotyczącymi niniejszego przetargu zamieszczonymi na stronie Bazy Konkurencyjności oraz stronie Internetowej Inwestora Zastępczego ( www.gapr.pl) i Projekt Budowlany i Projekt Wykonawczy. </w:t>
      </w:r>
      <w:r w:rsidRPr="00D64B48">
        <w:rPr>
          <w:rFonts w:ascii="Arial Narrow" w:eastAsia="Times New Roman" w:hAnsi="Arial Narrow" w:cs="Times New Roman"/>
          <w:sz w:val="24"/>
          <w:szCs w:val="24"/>
          <w:lang w:eastAsia="pl-PL"/>
        </w:rPr>
        <w:br/>
        <w:t>Uwaga – zamieszczone w ww. Projekcie Wykonawczym przedmiary robót mają charakter pomocniczy, przy czym - opisy zadań są wiążące a wielkości liczbowe należy zweryfikować z ew. zmianami Zamawiającego powstałymi w trakcie niniejszej procedury przetargowej i Dokumentacją Wykonawczą i Projektem Budowlanym.</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Kod CPV</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45000000-7</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lastRenderedPageBreak/>
        <w:t>Nazwa kodu CPV</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Roboty budowlane</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Dodatkowe przedmioty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Jako, że zamierzenie będzie realizowane w formule inwestorstwa zastępczego przez wykonawców obiektów budowlanych / zadań wybranych w osobnych przetargach oferenci mogą składać oferty : (1). dla jednego wybranego zadania, (2) dla większej ilości zadań lub na wszystkie zadania przy czym Wykonawca składa ofertę na każde zadanie oddzielną ofertę, która rozpatrywana będzie jako oddzielny przetarg. </w:t>
      </w:r>
      <w:r w:rsidRPr="00D64B48">
        <w:rPr>
          <w:rFonts w:ascii="Arial Narrow" w:eastAsia="Times New Roman" w:hAnsi="Arial Narrow" w:cs="Times New Roman"/>
          <w:sz w:val="24"/>
          <w:szCs w:val="24"/>
          <w:lang w:eastAsia="pl-PL"/>
        </w:rPr>
        <w:br/>
        <w:t>Wykaz zadań / przetargów:</w:t>
      </w:r>
      <w:r w:rsidRPr="00D64B48">
        <w:rPr>
          <w:rFonts w:ascii="Arial Narrow" w:eastAsia="Times New Roman" w:hAnsi="Arial Narrow" w:cs="Times New Roman"/>
          <w:sz w:val="24"/>
          <w:szCs w:val="24"/>
          <w:lang w:eastAsia="pl-PL"/>
        </w:rPr>
        <w:br/>
        <w:t xml:space="preserve">- budynki : nr.nr. 1-Przebudowa Segmentu A, 2- Przebudowa segmentu B, 3 – Przebudowa Segmentu C, 4-Budowa Segmentu D, 5 – Budowa Segmentu E </w:t>
      </w:r>
      <w:r w:rsidRPr="00D64B48">
        <w:rPr>
          <w:rFonts w:ascii="Arial Narrow" w:eastAsia="Times New Roman" w:hAnsi="Arial Narrow" w:cs="Times New Roman"/>
          <w:sz w:val="24"/>
          <w:szCs w:val="24"/>
          <w:lang w:eastAsia="pl-PL"/>
        </w:rPr>
        <w:br/>
        <w:t>- obiekty: nr.nr. 6–Wewnętrzne instalacje sanitarne, 7-Zewnętrzne sieci, 8-Wewnętrzne instalacje elektryczne, 9-Nawierzchnie utwardzone (Płyta Postojowa, ścieżka rowerowa /dydaktyczna, chodniki)</w:t>
      </w:r>
      <w:r w:rsidRPr="00D64B48">
        <w:rPr>
          <w:rFonts w:ascii="Arial Narrow" w:eastAsia="Times New Roman" w:hAnsi="Arial Narrow" w:cs="Times New Roman"/>
          <w:sz w:val="24"/>
          <w:szCs w:val="24"/>
          <w:lang w:eastAsia="pl-PL"/>
        </w:rPr>
        <w:br/>
        <w:t>- dostawy: nr.10 - Wyposażenia specjalistyczne (m.in. symulator )</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Harmonogram realizacji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Realizacja zadania 7 Sieci</w:t>
      </w:r>
      <w:r>
        <w:rPr>
          <w:rFonts w:ascii="Arial Narrow" w:eastAsia="Times New Roman" w:hAnsi="Arial Narrow" w:cs="Times New Roman"/>
          <w:sz w:val="24"/>
          <w:szCs w:val="24"/>
          <w:lang w:eastAsia="pl-PL"/>
        </w:rPr>
        <w:t xml:space="preserve"> wod – kan. </w:t>
      </w:r>
      <w:r w:rsidRPr="00D64B48">
        <w:rPr>
          <w:rFonts w:ascii="Arial Narrow" w:eastAsia="Times New Roman" w:hAnsi="Arial Narrow" w:cs="Times New Roman"/>
          <w:sz w:val="24"/>
          <w:szCs w:val="24"/>
          <w:lang w:eastAsia="pl-PL"/>
        </w:rPr>
        <w:t>i przyłącza zewnętrzne</w:t>
      </w:r>
      <w:r w:rsidRPr="00D64B48">
        <w:rPr>
          <w:rFonts w:ascii="Arial Narrow" w:eastAsia="Times New Roman" w:hAnsi="Arial Narrow" w:cs="Times New Roman"/>
          <w:sz w:val="24"/>
          <w:szCs w:val="24"/>
          <w:lang w:eastAsia="pl-PL"/>
        </w:rPr>
        <w:br/>
        <w:t>podpisanie umowy - wrzesień 2019</w:t>
      </w:r>
      <w:r w:rsidRPr="00D64B48">
        <w:rPr>
          <w:rFonts w:ascii="Arial Narrow" w:eastAsia="Times New Roman" w:hAnsi="Arial Narrow" w:cs="Times New Roman"/>
          <w:sz w:val="24"/>
          <w:szCs w:val="24"/>
          <w:lang w:eastAsia="pl-PL"/>
        </w:rPr>
        <w:br/>
        <w:t>rozpoczęcie robót - październik 2019</w:t>
      </w:r>
      <w:r w:rsidRPr="00D64B48">
        <w:rPr>
          <w:rFonts w:ascii="Arial Narrow" w:eastAsia="Times New Roman" w:hAnsi="Arial Narrow" w:cs="Times New Roman"/>
          <w:sz w:val="24"/>
          <w:szCs w:val="24"/>
          <w:lang w:eastAsia="pl-PL"/>
        </w:rPr>
        <w:br/>
        <w:t>zakończenie robót - sierpień 2020</w:t>
      </w:r>
      <w:r w:rsidRPr="00D64B48">
        <w:rPr>
          <w:rFonts w:ascii="Arial Narrow" w:eastAsia="Times New Roman" w:hAnsi="Arial Narrow" w:cs="Times New Roman"/>
          <w:sz w:val="24"/>
          <w:szCs w:val="24"/>
          <w:lang w:eastAsia="pl-PL"/>
        </w:rPr>
        <w:br/>
        <w:t>Uwagi :</w:t>
      </w:r>
      <w:r w:rsidRPr="00D64B48">
        <w:rPr>
          <w:rFonts w:ascii="Arial Narrow" w:eastAsia="Times New Roman" w:hAnsi="Arial Narrow" w:cs="Times New Roman"/>
          <w:sz w:val="24"/>
          <w:szCs w:val="24"/>
          <w:lang w:eastAsia="pl-PL"/>
        </w:rPr>
        <w:br/>
        <w:t>1. Data przekazania terenu budowy w terminie uzgodnionym z Kierownikiem Budowy .</w:t>
      </w:r>
      <w:r w:rsidRPr="00D64B48">
        <w:rPr>
          <w:rFonts w:ascii="Arial Narrow" w:eastAsia="Times New Roman" w:hAnsi="Arial Narrow" w:cs="Times New Roman"/>
          <w:sz w:val="24"/>
          <w:szCs w:val="24"/>
          <w:lang w:eastAsia="pl-PL"/>
        </w:rPr>
        <w:br/>
        <w:t xml:space="preserve">2. Data wykonania przedmiotu umowy (zakończenia robót) powinna być tożsama z datą podpisania protokołu odbioru końcowego. </w:t>
      </w:r>
      <w:r w:rsidRPr="00D64B48">
        <w:rPr>
          <w:rFonts w:ascii="Arial Narrow" w:eastAsia="Times New Roman" w:hAnsi="Arial Narrow" w:cs="Times New Roman"/>
          <w:sz w:val="24"/>
          <w:szCs w:val="24"/>
          <w:lang w:eastAsia="pl-PL"/>
        </w:rPr>
        <w:br/>
        <w:t>Uwaga:</w:t>
      </w:r>
      <w:r w:rsidRPr="00D64B48">
        <w:rPr>
          <w:rFonts w:ascii="Arial Narrow" w:eastAsia="Times New Roman" w:hAnsi="Arial Narrow" w:cs="Times New Roman"/>
          <w:sz w:val="24"/>
          <w:szCs w:val="24"/>
          <w:lang w:eastAsia="pl-PL"/>
        </w:rPr>
        <w:br/>
        <w:t>Termin skutecznego zgłoszenia przedmiotu umowy do odbioru jest tożsamy z terminem przekazania Zamawiającemu tego zgłoszenia wraz z dostarczeniem:</w:t>
      </w:r>
      <w:r w:rsidRPr="00D64B48">
        <w:rPr>
          <w:rFonts w:ascii="Arial Narrow" w:eastAsia="Times New Roman" w:hAnsi="Arial Narrow" w:cs="Times New Roman"/>
          <w:sz w:val="24"/>
          <w:szCs w:val="24"/>
          <w:lang w:eastAsia="pl-PL"/>
        </w:rPr>
        <w:br/>
        <w:t xml:space="preserve">1 oświadczenia kierownika robót o którym mowa w art. 57 ust. 1 pkt 2 ustawy Prawo budowlane, </w:t>
      </w:r>
      <w:r w:rsidRPr="00D64B48">
        <w:rPr>
          <w:rFonts w:ascii="Arial Narrow" w:eastAsia="Times New Roman" w:hAnsi="Arial Narrow" w:cs="Times New Roman"/>
          <w:sz w:val="24"/>
          <w:szCs w:val="24"/>
          <w:lang w:eastAsia="pl-PL"/>
        </w:rPr>
        <w:br/>
        <w:t xml:space="preserve">2 oświadczenia Kierownika Budowy / Koordynatora w formie pisemnej, potwierdzającego gotowość przedmiotu umowy do odbioru, </w:t>
      </w:r>
      <w:r w:rsidRPr="00D64B48">
        <w:rPr>
          <w:rFonts w:ascii="Arial Narrow" w:eastAsia="Times New Roman" w:hAnsi="Arial Narrow" w:cs="Times New Roman"/>
          <w:sz w:val="24"/>
          <w:szCs w:val="24"/>
          <w:lang w:eastAsia="pl-PL"/>
        </w:rPr>
        <w:br/>
        <w:t xml:space="preserve">3 dokumentacji powykonawczej zawierającej obmiar wykonanych robót z podziałem na poszczególne obiekty i/ lub instalacje zgodne z dokumentacją projektową (w wersji papierowej i elektronicznej), </w:t>
      </w:r>
      <w:r w:rsidRPr="00D64B48">
        <w:rPr>
          <w:rFonts w:ascii="Arial Narrow" w:eastAsia="Times New Roman" w:hAnsi="Arial Narrow" w:cs="Times New Roman"/>
          <w:sz w:val="24"/>
          <w:szCs w:val="24"/>
          <w:lang w:eastAsia="pl-PL"/>
        </w:rPr>
        <w:br/>
        <w:t>4 geodezyjnej inwentaryzacji powykonawczej (6 egz.), przy czym zostanie ona przekazana przez Wykonawcę Zamawiającemu niezwłocznie po jej zatwierdzeniu</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Uprawnienia do wykonywania określonej działalności lub czynności</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Zatrudnianie osoby lub osób posiadających uprawnienia budowlane do kierowania robotami budowlanymi i konstrukcyjnymi,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600.000,00 zł (słownie: sześćset tysięcy złotych) netto każda, polegających na realizacji budów posiadających podobieństwo przedmiotowe do przedmiotu zamówienia.</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lastRenderedPageBreak/>
        <w:t>Wiedza i doświadczenie</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D64B48">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600.000,00 zł (słownie: jeden sześćset tysięcy złotych) netto każda, dotyczących budów posiadających podobieństwo przedmiotowe do wykonywania przedmiotu zamówienia</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Potencjał techniczny</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1. O udzielenie zamówienia mogą ubiegać się Oferenci, którzy spełniają warunki dotyczące możliwości technicznych oraz kompetencji personelu kierowniczego. </w:t>
      </w:r>
      <w:r w:rsidRPr="00D64B48">
        <w:rPr>
          <w:rFonts w:ascii="Arial Narrow" w:eastAsia="Times New Roman" w:hAnsi="Arial Narrow" w:cs="Times New Roman"/>
          <w:sz w:val="24"/>
          <w:szCs w:val="24"/>
          <w:lang w:eastAsia="pl-PL"/>
        </w:rPr>
        <w:br/>
        <w:t>2. W celu potwierdzenia spełnienia ww. warunków Oferent winien wykazać wykonanie nie wcześniej niż w okresie ostatnich 5 lat przed upływem terminu składania ofert w niniejszym postępowaniu, a jeżeli okres prowadzenia działalności jest krótszy - w tym okresie, co najmniej 2 robót budowlanych o wartości min. 600.000,00 zł (słownie: sześćset tysięcy złotych) netto każda, dotyczących budów posiadających podobieństwo przedmiotowe do wykonywania prac.</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Osoby zdolne do wykonania zamówienia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Zatrudnianie osoby lub osób posiadających uprawnienia budowlane do kierowania robotami budowlanymi bez ograniczeń w rozumieniu Prawa budowlanego lub odpowiadające im uprawnienia budowlane wydane na podstawie wcześniej obowiązujących przepisów albo osoby lub osób uprawnionych do sprawowania samodzielnej funkcji na podstawie odrębnych przepisów prawa, w specjalnościach inżynierii drogowej lub konstrukcyjno-budowlanej, które uczestniczyły jako kierownik budowy lub kierownik robót w realizacji co najmniej 2 robót budowlanych o wartości min. 600.000,00 zł (słownie: sześćset tysięcy złotych) netto każda, polegających na realizacji budów posiadających podobieństwo przedmiotowe do przedmiotu zamówienia</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Sytuacja ekonomiczna i finansowa</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Wykonawca musi znajdować się w sytuacji ekonomicznej i finansowej zapewniającej wykonanie zamówienia poprzez posiadanie środków finansowych lub zdolności kredytowej w kwocie minimum 400.000,00 zł (słownie: czterysta tysięcy złotych). W celu potwierdzenia spełniania warunku posiadania zdolności ekonomicznej i finansowej Zamawiający żąda załączenia do oferty informacji banku lub spółdzielczej kasy oszczędnościowo-kredytowej potwierdzającej wysokość posiadanych środków finansowych lub zdolność kredytową wykonawcy, wystawionej nie wcześniej niż 3 miesiące przed upływem terminu składania ofert</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Dodatkowe warunki</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Roboty budowlane należy prowadzić zgodnie z obowiązującymi normami, instrukcjami i sztuką budowlaną, zachowując obowiązujące przepisy bhp, ppoż. i środowiskowe. Należy stosować wyłącznie materiały dopuszczone do stosowania w budownictwie zgodnie z ustawą z 16.04.2004 i późniejszymi zmianami oraz posiadające aktualne aprobaty techniczne budowlane. Zamawiający dopuszcza zastosowanie materiałów zamiennych – równoważnych funkcjonalnie w stosunku do opisanych w dokumentacji Zamawiającego o ile zachowane zostaną wymagania techniczne oraz gwarancja. Wszelkie koszty wynikające z zastosowania rozwiązań równoważnych ponosi Oferent. W przypadku </w:t>
      </w:r>
      <w:r w:rsidRPr="00D64B48">
        <w:rPr>
          <w:rFonts w:ascii="Arial Narrow" w:eastAsia="Times New Roman" w:hAnsi="Arial Narrow" w:cs="Times New Roman"/>
          <w:sz w:val="24"/>
          <w:szCs w:val="24"/>
          <w:lang w:eastAsia="pl-PL"/>
        </w:rPr>
        <w:lastRenderedPageBreak/>
        <w:t>zastosowania materiałów zamiennych Oferent winien wskazać i opisać proponowaną zmianę w załączniku „Kosztorys ofertowy” do oferty.</w:t>
      </w:r>
      <w:r w:rsidRPr="00D64B48">
        <w:rPr>
          <w:rFonts w:ascii="Arial Narrow" w:eastAsia="Times New Roman" w:hAnsi="Arial Narrow" w:cs="Times New Roman"/>
          <w:sz w:val="24"/>
          <w:szCs w:val="24"/>
          <w:lang w:eastAsia="pl-PL"/>
        </w:rPr>
        <w:br/>
        <w:t>Zamawiający wymaga oddelegowania upełnomocnionego przedstawiciela(i) Wykonawcy do prac w Zespole Koordynacyjnym Zamawiającego - na koszt Wykonawcy z podległością Zamawiającemu (wg umowy) .</w:t>
      </w:r>
      <w:r w:rsidRPr="00D64B48">
        <w:rPr>
          <w:rFonts w:ascii="Arial Narrow" w:eastAsia="Times New Roman" w:hAnsi="Arial Narrow" w:cs="Times New Roman"/>
          <w:sz w:val="24"/>
          <w:szCs w:val="24"/>
          <w:lang w:eastAsia="pl-PL"/>
        </w:rPr>
        <w:br/>
        <w:t>Warunkiem udziału w postępowaniu jest wniesienie wadium w wysokości 25.000,00 zł (słownie: dwadzieścia pięć tysięcy złotych) do dnia 17 czerwca 2019r.</w:t>
      </w:r>
      <w:r w:rsidRPr="00D64B48">
        <w:rPr>
          <w:rFonts w:ascii="Arial Narrow" w:eastAsia="Times New Roman" w:hAnsi="Arial Narrow" w:cs="Times New Roman"/>
          <w:sz w:val="24"/>
          <w:szCs w:val="24"/>
          <w:lang w:eastAsia="pl-PL"/>
        </w:rPr>
        <w:br/>
        <w:t>Wadium może być wnoszone w jednej lub kilku następujących formach:</w:t>
      </w:r>
      <w:r w:rsidRPr="00D64B48">
        <w:rPr>
          <w:rFonts w:ascii="Arial Narrow" w:eastAsia="Times New Roman" w:hAnsi="Arial Narrow" w:cs="Times New Roman"/>
          <w:sz w:val="24"/>
          <w:szCs w:val="24"/>
          <w:lang w:eastAsia="pl-PL"/>
        </w:rPr>
        <w:br/>
        <w:t>1) pieniądzu;</w:t>
      </w:r>
      <w:r w:rsidRPr="00D64B48">
        <w:rPr>
          <w:rFonts w:ascii="Arial Narrow" w:eastAsia="Times New Roman" w:hAnsi="Arial Narrow" w:cs="Times New Roman"/>
          <w:sz w:val="24"/>
          <w:szCs w:val="24"/>
          <w:lang w:eastAsia="pl-PL"/>
        </w:rPr>
        <w:br/>
        <w:t>2) poręczeniach bankowych lub poręczeniach spółdzielczej kasy oszczędnościowo-kredytowej, z tym że poręczenie kasy jest zawsze poręczeniem pieniężnym;</w:t>
      </w:r>
      <w:r w:rsidRPr="00D64B48">
        <w:rPr>
          <w:rFonts w:ascii="Arial Narrow" w:eastAsia="Times New Roman" w:hAnsi="Arial Narrow" w:cs="Times New Roman"/>
          <w:sz w:val="24"/>
          <w:szCs w:val="24"/>
          <w:lang w:eastAsia="pl-PL"/>
        </w:rPr>
        <w:br/>
        <w:t>3) gwarancjach bankowych;</w:t>
      </w:r>
      <w:r w:rsidRPr="00D64B48">
        <w:rPr>
          <w:rFonts w:ascii="Arial Narrow" w:eastAsia="Times New Roman" w:hAnsi="Arial Narrow" w:cs="Times New Roman"/>
          <w:sz w:val="24"/>
          <w:szCs w:val="24"/>
          <w:lang w:eastAsia="pl-PL"/>
        </w:rPr>
        <w:br/>
        <w:t>4) gwarancjach ubezpieczeniowych;</w:t>
      </w:r>
      <w:r w:rsidRPr="00D64B48">
        <w:rPr>
          <w:rFonts w:ascii="Arial Narrow" w:eastAsia="Times New Roman" w:hAnsi="Arial Narrow" w:cs="Times New Roman"/>
          <w:sz w:val="24"/>
          <w:szCs w:val="24"/>
          <w:lang w:eastAsia="pl-PL"/>
        </w:rPr>
        <w:br/>
        <w:t>Wadium ww. wysokości płatne na rachunek Inwestora Zastępczego tj. Górnośląskiej Agencji Przedsiębiorczości i Rozwoju Sp. z o. o. w Gliwicach (68 1050 1285 1000 0022 0891 3984) w terminie do dnia 17 czerwca 2019r.Potwierdzenie wpłaty wadium na w/w rachunek winno zostać dołączone do oferty. Wadium wpłacone przez Oferenta, który nie został wybrany w drodze przetargu podlega zwrotowi. Natomiast wadium wpłacone przez Oferenta, którego oferta wygrała w przetargu może zostać zaliczone - na wniosek Wykonawcy , w poczet gwarancji dobrego wykonania umowy. W przypadku uchylenia się o ponad 7 dni roboczych - liczonych od wyznaczonej daty podpisania umowy - przez podmiot wyłoniony w drodze przetargu od zawarcia umowy, wpłacone wadium ulega przepadkowi na rzecz Aeroklub Gliwickiego a Zamawiający ma prawo do zawarcia umowy z kolejnym Wykonawcą.</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Warunki zmiany umowy</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nie przewiduje się</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Lista dokumentów/oświadczeń wymaganych od Wykonawcy</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W zakresie warunku dotyczącego sytuacji ekonomicznej lub finansowej - informację z banku potwierdzającą wysokość posiadanych środków finansowych lub zdolność kredytową Oferenta na kwotę 400.000,00 zł (słownie czterysta tysięcy złotych) , wydaną w okresie nie wcześniejszym niż 1 miesiąc przed upływem terminu składania ofert,</w:t>
      </w:r>
      <w:r w:rsidRPr="00D64B48">
        <w:rPr>
          <w:rFonts w:ascii="Arial Narrow" w:eastAsia="Times New Roman" w:hAnsi="Arial Narrow" w:cs="Times New Roman"/>
          <w:sz w:val="24"/>
          <w:szCs w:val="24"/>
          <w:lang w:eastAsia="pl-PL"/>
        </w:rPr>
        <w:br/>
        <w:t xml:space="preserve">W zakresie warunku dotyczącego zdolności technicznej lub zawodowej: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wykaz osób, skierowanych przez Oferenta do realizacji zamówienia, odpowiedzialnych za kierowanie robotami budowlanymi, wraz z informacjami na temat ich uprawnień i doświadczenia niezbędnych do wykonania zamówienia, a także zakresu wykonywanych przez te osoby czynności oraz z informacją o podstawie do dysponowania tymi osobami (stosunek prawny łączący Oferenta z tymi osobami oraz forma zatrudnienia ). </w:t>
      </w:r>
      <w:r w:rsidRPr="00D64B48">
        <w:rPr>
          <w:rFonts w:ascii="Arial Narrow" w:eastAsia="Times New Roman" w:hAnsi="Arial Narrow" w:cs="Times New Roman"/>
          <w:sz w:val="24"/>
          <w:szCs w:val="24"/>
          <w:lang w:eastAsia="pl-PL"/>
        </w:rPr>
        <w:br/>
        <w:t xml:space="preserve">W przypadku Oferentów wspólnie ubiegających się o udzielenie zamówienia, w celu potwierdzenia, że Oferent nie podlega wykluczeniu oraz spełnia warunki udziału w postępowaniu: oświadczenia i dokumenty składa każdy z Oferentów, </w:t>
      </w:r>
      <w:r w:rsidRPr="00D64B48">
        <w:rPr>
          <w:rFonts w:ascii="Arial Narrow" w:eastAsia="Times New Roman" w:hAnsi="Arial Narrow" w:cs="Times New Roman"/>
          <w:sz w:val="24"/>
          <w:szCs w:val="24"/>
          <w:lang w:eastAsia="pl-PL"/>
        </w:rPr>
        <w:br/>
        <w:t xml:space="preserve">W przypadku, gdy Oferent w celu potwierdzenia spełniania warunków udziału w postępowaniu, polega na zasobach innych podmiotów, zobowiązany jest złożyć w ofercie informację formalną dotyczącą tych podmiotów, a także dokumenty - w szczególności oświadczenie tych podmiotów o ich zobowiązaniu się </w:t>
      </w:r>
      <w:r w:rsidRPr="00D64B48">
        <w:rPr>
          <w:rFonts w:ascii="Arial Narrow" w:eastAsia="Times New Roman" w:hAnsi="Arial Narrow" w:cs="Times New Roman"/>
          <w:sz w:val="24"/>
          <w:szCs w:val="24"/>
          <w:lang w:eastAsia="pl-PL"/>
        </w:rPr>
        <w:lastRenderedPageBreak/>
        <w:t>do oddania Oferentowi do dyspozycji niezbędnych zasobów na potrzeby realizacji zamówienia, które określają w szczególności:</w:t>
      </w:r>
      <w:r w:rsidRPr="00D64B48">
        <w:rPr>
          <w:rFonts w:ascii="Arial Narrow" w:eastAsia="Times New Roman" w:hAnsi="Arial Narrow" w:cs="Times New Roman"/>
          <w:sz w:val="24"/>
          <w:szCs w:val="24"/>
          <w:lang w:eastAsia="pl-PL"/>
        </w:rPr>
        <w:br/>
        <w:t xml:space="preserve">a) zakres dostępnych Oferentowi zasobów innego podmiotu, </w:t>
      </w:r>
      <w:r w:rsidRPr="00D64B48">
        <w:rPr>
          <w:rFonts w:ascii="Arial Narrow" w:eastAsia="Times New Roman" w:hAnsi="Arial Narrow" w:cs="Times New Roman"/>
          <w:sz w:val="24"/>
          <w:szCs w:val="24"/>
          <w:lang w:eastAsia="pl-PL"/>
        </w:rPr>
        <w:br/>
        <w:t xml:space="preserve">b) sposób wykorzystania zasobów innego podmiotu przez Oferenta, zakres i okres udziału innego podmiotu przy wykonywaniu zamówienia, to czy podmiot, na zdolnościach, którego Oferent polega w odniesieniu do warunków udziału w postępowaniu dotyczących wykształcenia, kwalifikacji zawodowych lub doświadczenia, zrealizuje roboty budowlane lub usługi, których wskazane zdolności dotyczą. </w:t>
      </w:r>
      <w:r w:rsidRPr="00D64B48">
        <w:rPr>
          <w:rFonts w:ascii="Arial Narrow" w:eastAsia="Times New Roman" w:hAnsi="Arial Narrow" w:cs="Times New Roman"/>
          <w:sz w:val="24"/>
          <w:szCs w:val="24"/>
          <w:lang w:eastAsia="pl-PL"/>
        </w:rPr>
        <w:br/>
        <w:t>W odniesieniu do warunków dotyczących wykształcenia, kwalifikacji zawodowych lub doświadczenia, Oferent może polegać na zdolnościach innych podmiotów, jeśli podmioty te zrealizują roboty budowlane lub usługi, do realizacji których te zdolności są wymagane.</w:t>
      </w:r>
      <w:r w:rsidRPr="00D64B48">
        <w:rPr>
          <w:rFonts w:ascii="Arial Narrow" w:eastAsia="Times New Roman" w:hAnsi="Arial Narrow" w:cs="Times New Roman"/>
          <w:sz w:val="24"/>
          <w:szCs w:val="24"/>
          <w:lang w:eastAsia="pl-PL"/>
        </w:rPr>
        <w:br/>
        <w:t>Oferent, który polega na sytuacji finansowej lub ekonomicznej innych podmiotów, odpowiada solidarnie z podmiotem, który zobowiązał się do udostępnienia zasobów, za szkodę poniesioną przez Zamawiającego powstałą wskutek nieudostępnienia tych zasobów , w tym przypadku konieczna jest umowa (oświadczenie) trójstronna Zamawiającego, Wykonawcy i podmiotu trzeciego dla przyjęcia przez taki podmiot odpowiedzialności względem Zamawiającego solidarnej z Wykonawcą,</w:t>
      </w:r>
      <w:r w:rsidRPr="00D64B48">
        <w:rPr>
          <w:rFonts w:ascii="Arial Narrow" w:eastAsia="Times New Roman" w:hAnsi="Arial Narrow" w:cs="Times New Roman"/>
          <w:sz w:val="24"/>
          <w:szCs w:val="24"/>
          <w:lang w:eastAsia="pl-PL"/>
        </w:rPr>
        <w:br/>
        <w:t>Zamawiający żąda wskazania przez Oferenta tych części zamówienia, których wykonanie zamierza powierzyć podwykonawcom. Jeżeli zmiana albo rezygnacja z podwykonawcy dotyczy podmiotu, na którego zasoby Oferent powoływał się w celu wykazania spełniania warunków udziału w postępowaniu, Oferent jest obowiązany wykazać Zamawiającemu, iż samodzielnie spełnia warunki udziału w stopniu nie mniejszym niż wskazany poprzedni podwykonawca, na którego zasoby Oferent powoływał się w trakcie postępowania o udzielenie zamówienia lub zobowiązany jest wskazać innego podwykonawcę spełniającego te warunki. W przypadku gdy Oferent zamierza powierzyć realizację części zamówienia podwykonawcom zastosowanie mają odpowiednie postanowienia określone we wzorze umowy</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Zamówienia uzupełniające</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nie przewiduje się</w:t>
      </w:r>
    </w:p>
    <w:p w:rsidR="00D64B48" w:rsidRPr="00D64B48" w:rsidRDefault="00D64B48" w:rsidP="00D64B48">
      <w:pPr>
        <w:spacing w:before="100" w:beforeAutospacing="1" w:after="100" w:afterAutospacing="1" w:line="240" w:lineRule="auto"/>
        <w:outlineLvl w:val="1"/>
        <w:rPr>
          <w:rFonts w:ascii="Arial Narrow" w:eastAsia="Times New Roman" w:hAnsi="Arial Narrow" w:cs="Times New Roman"/>
          <w:b/>
          <w:bCs/>
          <w:sz w:val="36"/>
          <w:szCs w:val="36"/>
          <w:lang w:eastAsia="pl-PL"/>
        </w:rPr>
      </w:pPr>
      <w:r w:rsidRPr="00D64B48">
        <w:rPr>
          <w:rFonts w:ascii="Arial Narrow" w:eastAsia="Times New Roman" w:hAnsi="Arial Narrow" w:cs="Times New Roman"/>
          <w:b/>
          <w:bCs/>
          <w:sz w:val="36"/>
          <w:szCs w:val="36"/>
          <w:lang w:eastAsia="pl-PL"/>
        </w:rPr>
        <w:t>Ocena oferty</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Kryteria oceny i opis sposobu przyznawania punktacji</w:t>
      </w:r>
    </w:p>
    <w:p w:rsidR="00D64B48" w:rsidRP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 xml:space="preserve">1. Niejawne posiedzenie, podczas którego przeprowadzone będzie sprawdzenie spełniania wymagań formalnych przez Oferentów przez Komisję Przetargową Zamawiającego (KP) - odbędzie się w dniach od 17 do 24 czerwca 2019 r. </w:t>
      </w:r>
      <w:r w:rsidRPr="00D64B48">
        <w:rPr>
          <w:rFonts w:ascii="Arial Narrow" w:eastAsia="Times New Roman" w:hAnsi="Arial Narrow" w:cs="Times New Roman"/>
          <w:sz w:val="24"/>
          <w:szCs w:val="24"/>
          <w:lang w:eastAsia="pl-PL"/>
        </w:rPr>
        <w:br/>
        <w:t xml:space="preserve">2. W toku formalnej oceny ofert KP może żądać od Oferentów wyjaśnień dotyczących treści złożonej oferty o czym niezwłocznie powiadamia drogą elektroniczną Oferenta, którego to dotyczy. </w:t>
      </w:r>
      <w:r w:rsidRPr="00D64B48">
        <w:rPr>
          <w:rFonts w:ascii="Arial Narrow" w:eastAsia="Times New Roman" w:hAnsi="Arial Narrow" w:cs="Times New Roman"/>
          <w:sz w:val="24"/>
          <w:szCs w:val="24"/>
          <w:lang w:eastAsia="pl-PL"/>
        </w:rPr>
        <w:br/>
        <w:t>3. KP poprawia w tekście oferty oczywiste omyłki, o czym niezwłocznie zawiadamia Wykonawcę, którego oferta została poprawiona.</w:t>
      </w:r>
      <w:r w:rsidRPr="00D64B48">
        <w:rPr>
          <w:rFonts w:ascii="Arial Narrow" w:eastAsia="Times New Roman" w:hAnsi="Arial Narrow" w:cs="Times New Roman"/>
          <w:sz w:val="24"/>
          <w:szCs w:val="24"/>
          <w:lang w:eastAsia="pl-PL"/>
        </w:rPr>
        <w:br/>
        <w:t>4. Jawne otwarcie ofert nastąpi w siedzibie Inwestora Zastępczego w Gliwicach przy ul. Wincentego Pola 16 w dniu 24 czerwca 2019 r. o od godz. 10:00 do 15:00, podczas jawnego otwarcia ofert podaje się nazwę firmy oraz adres (siedzibę) Wykonawcy, którego oferta jest otwierana, a także informacje dotyczące ceny oferty.</w:t>
      </w:r>
      <w:r w:rsidRPr="00D64B48">
        <w:rPr>
          <w:rFonts w:ascii="Arial Narrow" w:eastAsia="Times New Roman" w:hAnsi="Arial Narrow" w:cs="Times New Roman"/>
          <w:sz w:val="24"/>
          <w:szCs w:val="24"/>
          <w:lang w:eastAsia="pl-PL"/>
        </w:rPr>
        <w:br/>
        <w:t>5 Podczas jawnego otwarcia ofert każdy Wykonawca musi być reprezentowany albo tak jak w ofercie albo przez osoby tak samo umocowane, co muszą one potwierdzić poprzez okazanie stosownego pełnomocnictwa. W przeciwnym wypadku wadium takiego Oferenta wraz z odsetkami, jest zatrzymywane przez Zamawiającego.</w:t>
      </w:r>
      <w:r w:rsidRPr="00D64B48">
        <w:rPr>
          <w:rFonts w:ascii="Arial Narrow" w:eastAsia="Times New Roman" w:hAnsi="Arial Narrow" w:cs="Times New Roman"/>
          <w:sz w:val="24"/>
          <w:szCs w:val="24"/>
          <w:lang w:eastAsia="pl-PL"/>
        </w:rPr>
        <w:br/>
        <w:t>6. W trakcie jawnego otwarcia ofert, po podaniu cen wszystkich z nich, odbędzie się licytacja „w dół” z ceną wywoławczą, którą będzie cena łączna z oferty z najniższą ceną.</w:t>
      </w:r>
      <w:r w:rsidRPr="00D64B48">
        <w:rPr>
          <w:rFonts w:ascii="Arial Narrow" w:eastAsia="Times New Roman" w:hAnsi="Arial Narrow" w:cs="Times New Roman"/>
          <w:sz w:val="24"/>
          <w:szCs w:val="24"/>
          <w:lang w:eastAsia="pl-PL"/>
        </w:rPr>
        <w:br/>
        <w:t xml:space="preserve">7 . Minimalne postąpienie będzie wynosić 30.000,00 zł (słownie trzydzieści tysięcy złotych) </w:t>
      </w:r>
      <w:r w:rsidRPr="00D64B48">
        <w:rPr>
          <w:rFonts w:ascii="Arial Narrow" w:eastAsia="Times New Roman" w:hAnsi="Arial Narrow" w:cs="Times New Roman"/>
          <w:sz w:val="24"/>
          <w:szCs w:val="24"/>
          <w:lang w:eastAsia="pl-PL"/>
        </w:rPr>
        <w:br/>
      </w:r>
      <w:r w:rsidRPr="00D64B48">
        <w:rPr>
          <w:rFonts w:ascii="Arial Narrow" w:eastAsia="Times New Roman" w:hAnsi="Arial Narrow" w:cs="Times New Roman"/>
          <w:sz w:val="24"/>
          <w:szCs w:val="24"/>
          <w:lang w:eastAsia="pl-PL"/>
        </w:rPr>
        <w:lastRenderedPageBreak/>
        <w:t>8. Po zakończeniu licytacji, ceny poszczególnych składników zwycięskiej oferty, zostaną zmienione proporcjonalnie do ceny ostatecznej</w:t>
      </w: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Wykluczenia</w:t>
      </w:r>
    </w:p>
    <w:p w:rsidR="00D64B48" w:rsidRDefault="00D64B48" w:rsidP="00D64B48">
      <w:pPr>
        <w:spacing w:after="0" w:line="240" w:lineRule="auto"/>
        <w:rPr>
          <w:rFonts w:ascii="Arial Narrow" w:eastAsia="Times New Roman" w:hAnsi="Arial Narrow" w:cs="Times New Roman"/>
          <w:sz w:val="24"/>
          <w:szCs w:val="24"/>
          <w:lang w:eastAsia="pl-PL"/>
        </w:rPr>
      </w:pPr>
      <w:r w:rsidRPr="00D64B48">
        <w:rPr>
          <w:rFonts w:ascii="Arial Narrow" w:eastAsia="Times New Roman" w:hAnsi="Arial Narrow" w:cs="Times New Roman"/>
          <w:sz w:val="24"/>
          <w:szCs w:val="24"/>
          <w:lang w:eastAsia="pl-PL"/>
        </w:rPr>
        <w:t>Zamawiający wyklucza z postępowania Oferenta w przypadku spełnienia co najmniej jeden z następujących przesłanek:</w:t>
      </w:r>
      <w:r w:rsidRPr="00D64B48">
        <w:rPr>
          <w:rFonts w:ascii="Arial Narrow" w:eastAsia="Times New Roman" w:hAnsi="Arial Narrow" w:cs="Times New Roman"/>
          <w:sz w:val="24"/>
          <w:szCs w:val="24"/>
          <w:lang w:eastAsia="pl-PL"/>
        </w:rPr>
        <w:br/>
        <w:t xml:space="preserve">1. wprowadzenie przez Oferenta - w wyniku zamierzonego działania lub rażącego niedbalstwa - w błąd przy przedstawieniu informacji, że nie spełnia warunki udziału w postępowaniu </w:t>
      </w:r>
      <w:r w:rsidRPr="00D64B48">
        <w:rPr>
          <w:rFonts w:ascii="Arial Narrow" w:eastAsia="Times New Roman" w:hAnsi="Arial Narrow" w:cs="Times New Roman"/>
          <w:sz w:val="24"/>
          <w:szCs w:val="24"/>
          <w:lang w:eastAsia="pl-PL"/>
        </w:rPr>
        <w:br/>
        <w:t>2. przedstawienie przez Oferenta - w wyniku lekkomyślności lub niedbalstwa - informacji wprowadzających w błąd Zamawiającego a mogących mieć istotny wpływ na decyzje podejmowane przez Zamawiającego w postępowaniu o udzielenie zamówienia</w:t>
      </w:r>
      <w:r>
        <w:rPr>
          <w:rFonts w:ascii="Arial Narrow" w:eastAsia="Times New Roman" w:hAnsi="Arial Narrow" w:cs="Times New Roman"/>
          <w:sz w:val="24"/>
          <w:szCs w:val="24"/>
          <w:lang w:eastAsia="pl-PL"/>
        </w:rPr>
        <w:t>.</w:t>
      </w:r>
    </w:p>
    <w:p w:rsidR="00D64B48" w:rsidRDefault="00D64B48" w:rsidP="00D64B48">
      <w:pPr>
        <w:spacing w:after="0" w:line="240" w:lineRule="auto"/>
        <w:rPr>
          <w:rFonts w:ascii="Arial Narrow" w:eastAsia="Times New Roman" w:hAnsi="Arial Narrow" w:cs="Times New Roman"/>
          <w:sz w:val="24"/>
          <w:szCs w:val="24"/>
          <w:lang w:eastAsia="pl-PL"/>
        </w:rPr>
      </w:pPr>
    </w:p>
    <w:p w:rsidR="00D64B48" w:rsidRPr="00D64B48" w:rsidRDefault="00D64B48" w:rsidP="00D64B48">
      <w:pPr>
        <w:spacing w:before="100" w:beforeAutospacing="1" w:after="100" w:afterAutospacing="1" w:line="240" w:lineRule="auto"/>
        <w:outlineLvl w:val="2"/>
        <w:rPr>
          <w:rFonts w:ascii="Arial Narrow" w:eastAsia="Times New Roman" w:hAnsi="Arial Narrow" w:cs="Times New Roman"/>
          <w:b/>
          <w:bCs/>
          <w:sz w:val="27"/>
          <w:szCs w:val="27"/>
          <w:lang w:eastAsia="pl-PL"/>
        </w:rPr>
      </w:pPr>
      <w:r w:rsidRPr="00D64B48">
        <w:rPr>
          <w:rFonts w:ascii="Arial Narrow" w:eastAsia="Times New Roman" w:hAnsi="Arial Narrow" w:cs="Times New Roman"/>
          <w:b/>
          <w:bCs/>
          <w:sz w:val="27"/>
          <w:szCs w:val="27"/>
          <w:lang w:eastAsia="pl-PL"/>
        </w:rPr>
        <w:t>Załączniki</w:t>
      </w:r>
    </w:p>
    <w:p w:rsidR="00D64B48" w:rsidRDefault="00D64B48" w:rsidP="00D64B48">
      <w:pPr>
        <w:pStyle w:val="Akapitzlist"/>
        <w:numPr>
          <w:ilvl w:val="0"/>
          <w:numId w:val="3"/>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Formularze ofertowe </w:t>
      </w:r>
    </w:p>
    <w:p w:rsidR="00D64B48" w:rsidRPr="00D64B48" w:rsidRDefault="00D64B48" w:rsidP="00D64B48">
      <w:pPr>
        <w:pStyle w:val="Akapitzlist"/>
        <w:numPr>
          <w:ilvl w:val="0"/>
          <w:numId w:val="3"/>
        </w:numPr>
        <w:spacing w:before="100" w:beforeAutospacing="1" w:after="100" w:afterAutospacing="1" w:line="240" w:lineRule="auto"/>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Wzór umowy</w:t>
      </w:r>
      <w:bookmarkStart w:id="0" w:name="_GoBack"/>
      <w:bookmarkEnd w:id="0"/>
      <w:r w:rsidRPr="00D64B48">
        <w:rPr>
          <w:rFonts w:ascii="Arial Narrow" w:eastAsia="Times New Roman" w:hAnsi="Arial Narrow" w:cs="Times New Roman"/>
          <w:sz w:val="24"/>
          <w:szCs w:val="24"/>
          <w:lang w:eastAsia="pl-PL"/>
        </w:rPr>
        <w:t xml:space="preserve"> </w:t>
      </w:r>
    </w:p>
    <w:p w:rsidR="00D64B48" w:rsidRPr="00D64B48" w:rsidRDefault="00D64B48" w:rsidP="00D64B48">
      <w:pPr>
        <w:spacing w:after="0" w:line="240" w:lineRule="auto"/>
        <w:rPr>
          <w:rFonts w:ascii="Arial Narrow" w:eastAsia="Times New Roman" w:hAnsi="Arial Narrow" w:cs="Times New Roman"/>
          <w:sz w:val="24"/>
          <w:szCs w:val="24"/>
          <w:lang w:eastAsia="pl-PL"/>
        </w:rPr>
      </w:pPr>
    </w:p>
    <w:p w:rsidR="002D5575" w:rsidRPr="00D64B48" w:rsidRDefault="002D5575">
      <w:pPr>
        <w:rPr>
          <w:rFonts w:ascii="Arial Narrow" w:hAnsi="Arial Narrow"/>
        </w:rPr>
      </w:pPr>
    </w:p>
    <w:p w:rsidR="00D64B48" w:rsidRPr="00D64B48" w:rsidRDefault="00D64B48">
      <w:pPr>
        <w:rPr>
          <w:rFonts w:ascii="Arial Narrow" w:hAnsi="Arial Narrow"/>
        </w:rPr>
      </w:pPr>
    </w:p>
    <w:sectPr w:rsidR="00D64B48" w:rsidRPr="00D64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535"/>
    <w:multiLevelType w:val="multilevel"/>
    <w:tmpl w:val="E89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53D0A"/>
    <w:multiLevelType w:val="hybridMultilevel"/>
    <w:tmpl w:val="9B7EA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6839DB"/>
    <w:multiLevelType w:val="multilevel"/>
    <w:tmpl w:val="A6D0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48"/>
    <w:rsid w:val="002D5575"/>
    <w:rsid w:val="00D64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37C5-F22C-475B-87DC-CBFB0048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64B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64B4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64B4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64B4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64B48"/>
    <w:rPr>
      <w:color w:val="0000FF"/>
      <w:u w:val="single"/>
    </w:rPr>
  </w:style>
  <w:style w:type="paragraph" w:customStyle="1" w:styleId="margin-bottom-zero">
    <w:name w:val="margin-bottom-zero"/>
    <w:basedOn w:val="Normalny"/>
    <w:rsid w:val="00D64B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64B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64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3785">
      <w:bodyDiv w:val="1"/>
      <w:marLeft w:val="0"/>
      <w:marRight w:val="0"/>
      <w:marTop w:val="0"/>
      <w:marBottom w:val="0"/>
      <w:divBdr>
        <w:top w:val="none" w:sz="0" w:space="0" w:color="auto"/>
        <w:left w:val="none" w:sz="0" w:space="0" w:color="auto"/>
        <w:bottom w:val="none" w:sz="0" w:space="0" w:color="auto"/>
        <w:right w:val="none" w:sz="0" w:space="0" w:color="auto"/>
      </w:divBdr>
      <w:divsChild>
        <w:div w:id="1518890605">
          <w:marLeft w:val="0"/>
          <w:marRight w:val="0"/>
          <w:marTop w:val="0"/>
          <w:marBottom w:val="0"/>
          <w:divBdr>
            <w:top w:val="none" w:sz="0" w:space="0" w:color="auto"/>
            <w:left w:val="none" w:sz="0" w:space="0" w:color="auto"/>
            <w:bottom w:val="none" w:sz="0" w:space="0" w:color="auto"/>
            <w:right w:val="none" w:sz="0" w:space="0" w:color="auto"/>
          </w:divBdr>
          <w:divsChild>
            <w:div w:id="1118834047">
              <w:marLeft w:val="0"/>
              <w:marRight w:val="0"/>
              <w:marTop w:val="0"/>
              <w:marBottom w:val="0"/>
              <w:divBdr>
                <w:top w:val="none" w:sz="0" w:space="0" w:color="auto"/>
                <w:left w:val="none" w:sz="0" w:space="0" w:color="auto"/>
                <w:bottom w:val="none" w:sz="0" w:space="0" w:color="auto"/>
                <w:right w:val="none" w:sz="0" w:space="0" w:color="auto"/>
              </w:divBdr>
            </w:div>
          </w:divsChild>
        </w:div>
        <w:div w:id="1580478326">
          <w:marLeft w:val="0"/>
          <w:marRight w:val="0"/>
          <w:marTop w:val="0"/>
          <w:marBottom w:val="0"/>
          <w:divBdr>
            <w:top w:val="none" w:sz="0" w:space="0" w:color="auto"/>
            <w:left w:val="none" w:sz="0" w:space="0" w:color="auto"/>
            <w:bottom w:val="none" w:sz="0" w:space="0" w:color="auto"/>
            <w:right w:val="none" w:sz="0" w:space="0" w:color="auto"/>
          </w:divBdr>
          <w:divsChild>
            <w:div w:id="2080440899">
              <w:marLeft w:val="0"/>
              <w:marRight w:val="0"/>
              <w:marTop w:val="0"/>
              <w:marBottom w:val="0"/>
              <w:divBdr>
                <w:top w:val="none" w:sz="0" w:space="0" w:color="auto"/>
                <w:left w:val="none" w:sz="0" w:space="0" w:color="auto"/>
                <w:bottom w:val="none" w:sz="0" w:space="0" w:color="auto"/>
                <w:right w:val="none" w:sz="0" w:space="0" w:color="auto"/>
              </w:divBdr>
            </w:div>
          </w:divsChild>
        </w:div>
        <w:div w:id="487330317">
          <w:marLeft w:val="0"/>
          <w:marRight w:val="0"/>
          <w:marTop w:val="0"/>
          <w:marBottom w:val="0"/>
          <w:divBdr>
            <w:top w:val="none" w:sz="0" w:space="0" w:color="auto"/>
            <w:left w:val="none" w:sz="0" w:space="0" w:color="auto"/>
            <w:bottom w:val="none" w:sz="0" w:space="0" w:color="auto"/>
            <w:right w:val="none" w:sz="0" w:space="0" w:color="auto"/>
          </w:divBdr>
          <w:divsChild>
            <w:div w:id="1216090743">
              <w:marLeft w:val="0"/>
              <w:marRight w:val="0"/>
              <w:marTop w:val="0"/>
              <w:marBottom w:val="0"/>
              <w:divBdr>
                <w:top w:val="none" w:sz="0" w:space="0" w:color="auto"/>
                <w:left w:val="none" w:sz="0" w:space="0" w:color="auto"/>
                <w:bottom w:val="none" w:sz="0" w:space="0" w:color="auto"/>
                <w:right w:val="none" w:sz="0" w:space="0" w:color="auto"/>
              </w:divBdr>
            </w:div>
            <w:div w:id="1918515035">
              <w:marLeft w:val="0"/>
              <w:marRight w:val="0"/>
              <w:marTop w:val="0"/>
              <w:marBottom w:val="0"/>
              <w:divBdr>
                <w:top w:val="none" w:sz="0" w:space="0" w:color="auto"/>
                <w:left w:val="none" w:sz="0" w:space="0" w:color="auto"/>
                <w:bottom w:val="none" w:sz="0" w:space="0" w:color="auto"/>
                <w:right w:val="none" w:sz="0" w:space="0" w:color="auto"/>
              </w:divBdr>
            </w:div>
            <w:div w:id="859247261">
              <w:marLeft w:val="0"/>
              <w:marRight w:val="0"/>
              <w:marTop w:val="0"/>
              <w:marBottom w:val="0"/>
              <w:divBdr>
                <w:top w:val="none" w:sz="0" w:space="0" w:color="auto"/>
                <w:left w:val="none" w:sz="0" w:space="0" w:color="auto"/>
                <w:bottom w:val="none" w:sz="0" w:space="0" w:color="auto"/>
                <w:right w:val="none" w:sz="0" w:space="0" w:color="auto"/>
              </w:divBdr>
            </w:div>
            <w:div w:id="330378168">
              <w:marLeft w:val="0"/>
              <w:marRight w:val="0"/>
              <w:marTop w:val="0"/>
              <w:marBottom w:val="0"/>
              <w:divBdr>
                <w:top w:val="none" w:sz="0" w:space="0" w:color="auto"/>
                <w:left w:val="none" w:sz="0" w:space="0" w:color="auto"/>
                <w:bottom w:val="none" w:sz="0" w:space="0" w:color="auto"/>
                <w:right w:val="none" w:sz="0" w:space="0" w:color="auto"/>
              </w:divBdr>
            </w:div>
            <w:div w:id="1362394720">
              <w:marLeft w:val="0"/>
              <w:marRight w:val="0"/>
              <w:marTop w:val="0"/>
              <w:marBottom w:val="0"/>
              <w:divBdr>
                <w:top w:val="none" w:sz="0" w:space="0" w:color="auto"/>
                <w:left w:val="none" w:sz="0" w:space="0" w:color="auto"/>
                <w:bottom w:val="none" w:sz="0" w:space="0" w:color="auto"/>
                <w:right w:val="none" w:sz="0" w:space="0" w:color="auto"/>
              </w:divBdr>
            </w:div>
            <w:div w:id="1709645419">
              <w:marLeft w:val="0"/>
              <w:marRight w:val="0"/>
              <w:marTop w:val="0"/>
              <w:marBottom w:val="0"/>
              <w:divBdr>
                <w:top w:val="none" w:sz="0" w:space="0" w:color="auto"/>
                <w:left w:val="none" w:sz="0" w:space="0" w:color="auto"/>
                <w:bottom w:val="none" w:sz="0" w:space="0" w:color="auto"/>
                <w:right w:val="none" w:sz="0" w:space="0" w:color="auto"/>
              </w:divBdr>
            </w:div>
            <w:div w:id="1860967029">
              <w:marLeft w:val="0"/>
              <w:marRight w:val="0"/>
              <w:marTop w:val="0"/>
              <w:marBottom w:val="0"/>
              <w:divBdr>
                <w:top w:val="none" w:sz="0" w:space="0" w:color="auto"/>
                <w:left w:val="none" w:sz="0" w:space="0" w:color="auto"/>
                <w:bottom w:val="none" w:sz="0" w:space="0" w:color="auto"/>
                <w:right w:val="none" w:sz="0" w:space="0" w:color="auto"/>
              </w:divBdr>
            </w:div>
            <w:div w:id="105930717">
              <w:marLeft w:val="0"/>
              <w:marRight w:val="0"/>
              <w:marTop w:val="0"/>
              <w:marBottom w:val="0"/>
              <w:divBdr>
                <w:top w:val="none" w:sz="0" w:space="0" w:color="auto"/>
                <w:left w:val="none" w:sz="0" w:space="0" w:color="auto"/>
                <w:bottom w:val="none" w:sz="0" w:space="0" w:color="auto"/>
                <w:right w:val="none" w:sz="0" w:space="0" w:color="auto"/>
              </w:divBdr>
            </w:div>
            <w:div w:id="875855217">
              <w:marLeft w:val="0"/>
              <w:marRight w:val="0"/>
              <w:marTop w:val="0"/>
              <w:marBottom w:val="0"/>
              <w:divBdr>
                <w:top w:val="none" w:sz="0" w:space="0" w:color="auto"/>
                <w:left w:val="none" w:sz="0" w:space="0" w:color="auto"/>
                <w:bottom w:val="none" w:sz="0" w:space="0" w:color="auto"/>
                <w:right w:val="none" w:sz="0" w:space="0" w:color="auto"/>
              </w:divBdr>
            </w:div>
            <w:div w:id="1974796981">
              <w:marLeft w:val="0"/>
              <w:marRight w:val="0"/>
              <w:marTop w:val="0"/>
              <w:marBottom w:val="0"/>
              <w:divBdr>
                <w:top w:val="none" w:sz="0" w:space="0" w:color="auto"/>
                <w:left w:val="none" w:sz="0" w:space="0" w:color="auto"/>
                <w:bottom w:val="none" w:sz="0" w:space="0" w:color="auto"/>
                <w:right w:val="none" w:sz="0" w:space="0" w:color="auto"/>
              </w:divBdr>
            </w:div>
            <w:div w:id="1434741143">
              <w:marLeft w:val="0"/>
              <w:marRight w:val="0"/>
              <w:marTop w:val="0"/>
              <w:marBottom w:val="0"/>
              <w:divBdr>
                <w:top w:val="none" w:sz="0" w:space="0" w:color="auto"/>
                <w:left w:val="none" w:sz="0" w:space="0" w:color="auto"/>
                <w:bottom w:val="none" w:sz="0" w:space="0" w:color="auto"/>
                <w:right w:val="none" w:sz="0" w:space="0" w:color="auto"/>
              </w:divBdr>
            </w:div>
            <w:div w:id="1718627652">
              <w:marLeft w:val="0"/>
              <w:marRight w:val="0"/>
              <w:marTop w:val="0"/>
              <w:marBottom w:val="0"/>
              <w:divBdr>
                <w:top w:val="none" w:sz="0" w:space="0" w:color="auto"/>
                <w:left w:val="none" w:sz="0" w:space="0" w:color="auto"/>
                <w:bottom w:val="none" w:sz="0" w:space="0" w:color="auto"/>
                <w:right w:val="none" w:sz="0" w:space="0" w:color="auto"/>
              </w:divBdr>
            </w:div>
            <w:div w:id="809832016">
              <w:marLeft w:val="0"/>
              <w:marRight w:val="0"/>
              <w:marTop w:val="0"/>
              <w:marBottom w:val="0"/>
              <w:divBdr>
                <w:top w:val="none" w:sz="0" w:space="0" w:color="auto"/>
                <w:left w:val="none" w:sz="0" w:space="0" w:color="auto"/>
                <w:bottom w:val="none" w:sz="0" w:space="0" w:color="auto"/>
                <w:right w:val="none" w:sz="0" w:space="0" w:color="auto"/>
              </w:divBdr>
            </w:div>
            <w:div w:id="461731483">
              <w:marLeft w:val="0"/>
              <w:marRight w:val="0"/>
              <w:marTop w:val="0"/>
              <w:marBottom w:val="0"/>
              <w:divBdr>
                <w:top w:val="none" w:sz="0" w:space="0" w:color="auto"/>
                <w:left w:val="none" w:sz="0" w:space="0" w:color="auto"/>
                <w:bottom w:val="none" w:sz="0" w:space="0" w:color="auto"/>
                <w:right w:val="none" w:sz="0" w:space="0" w:color="auto"/>
              </w:divBdr>
            </w:div>
            <w:div w:id="1418361559">
              <w:marLeft w:val="0"/>
              <w:marRight w:val="0"/>
              <w:marTop w:val="0"/>
              <w:marBottom w:val="0"/>
              <w:divBdr>
                <w:top w:val="none" w:sz="0" w:space="0" w:color="auto"/>
                <w:left w:val="none" w:sz="0" w:space="0" w:color="auto"/>
                <w:bottom w:val="none" w:sz="0" w:space="0" w:color="auto"/>
                <w:right w:val="none" w:sz="0" w:space="0" w:color="auto"/>
              </w:divBdr>
            </w:div>
            <w:div w:id="421146484">
              <w:marLeft w:val="0"/>
              <w:marRight w:val="0"/>
              <w:marTop w:val="0"/>
              <w:marBottom w:val="0"/>
              <w:divBdr>
                <w:top w:val="none" w:sz="0" w:space="0" w:color="auto"/>
                <w:left w:val="none" w:sz="0" w:space="0" w:color="auto"/>
                <w:bottom w:val="none" w:sz="0" w:space="0" w:color="auto"/>
                <w:right w:val="none" w:sz="0" w:space="0" w:color="auto"/>
              </w:divBdr>
            </w:div>
            <w:div w:id="1609268975">
              <w:marLeft w:val="0"/>
              <w:marRight w:val="0"/>
              <w:marTop w:val="0"/>
              <w:marBottom w:val="0"/>
              <w:divBdr>
                <w:top w:val="none" w:sz="0" w:space="0" w:color="auto"/>
                <w:left w:val="none" w:sz="0" w:space="0" w:color="auto"/>
                <w:bottom w:val="none" w:sz="0" w:space="0" w:color="auto"/>
                <w:right w:val="none" w:sz="0" w:space="0" w:color="auto"/>
              </w:divBdr>
            </w:div>
            <w:div w:id="1339621975">
              <w:marLeft w:val="0"/>
              <w:marRight w:val="0"/>
              <w:marTop w:val="0"/>
              <w:marBottom w:val="0"/>
              <w:divBdr>
                <w:top w:val="none" w:sz="0" w:space="0" w:color="auto"/>
                <w:left w:val="none" w:sz="0" w:space="0" w:color="auto"/>
                <w:bottom w:val="none" w:sz="0" w:space="0" w:color="auto"/>
                <w:right w:val="none" w:sz="0" w:space="0" w:color="auto"/>
              </w:divBdr>
            </w:div>
            <w:div w:id="1051342103">
              <w:marLeft w:val="0"/>
              <w:marRight w:val="0"/>
              <w:marTop w:val="0"/>
              <w:marBottom w:val="0"/>
              <w:divBdr>
                <w:top w:val="none" w:sz="0" w:space="0" w:color="auto"/>
                <w:left w:val="none" w:sz="0" w:space="0" w:color="auto"/>
                <w:bottom w:val="none" w:sz="0" w:space="0" w:color="auto"/>
                <w:right w:val="none" w:sz="0" w:space="0" w:color="auto"/>
              </w:divBdr>
            </w:div>
            <w:div w:id="1126896168">
              <w:marLeft w:val="0"/>
              <w:marRight w:val="0"/>
              <w:marTop w:val="0"/>
              <w:marBottom w:val="0"/>
              <w:divBdr>
                <w:top w:val="none" w:sz="0" w:space="0" w:color="auto"/>
                <w:left w:val="none" w:sz="0" w:space="0" w:color="auto"/>
                <w:bottom w:val="none" w:sz="0" w:space="0" w:color="auto"/>
                <w:right w:val="none" w:sz="0" w:space="0" w:color="auto"/>
              </w:divBdr>
            </w:div>
            <w:div w:id="571235519">
              <w:marLeft w:val="0"/>
              <w:marRight w:val="0"/>
              <w:marTop w:val="0"/>
              <w:marBottom w:val="0"/>
              <w:divBdr>
                <w:top w:val="none" w:sz="0" w:space="0" w:color="auto"/>
                <w:left w:val="none" w:sz="0" w:space="0" w:color="auto"/>
                <w:bottom w:val="none" w:sz="0" w:space="0" w:color="auto"/>
                <w:right w:val="none" w:sz="0" w:space="0" w:color="auto"/>
              </w:divBdr>
            </w:div>
            <w:div w:id="773016492">
              <w:marLeft w:val="0"/>
              <w:marRight w:val="0"/>
              <w:marTop w:val="0"/>
              <w:marBottom w:val="0"/>
              <w:divBdr>
                <w:top w:val="none" w:sz="0" w:space="0" w:color="auto"/>
                <w:left w:val="none" w:sz="0" w:space="0" w:color="auto"/>
                <w:bottom w:val="none" w:sz="0" w:space="0" w:color="auto"/>
                <w:right w:val="none" w:sz="0" w:space="0" w:color="auto"/>
              </w:divBdr>
            </w:div>
            <w:div w:id="561910498">
              <w:marLeft w:val="0"/>
              <w:marRight w:val="0"/>
              <w:marTop w:val="0"/>
              <w:marBottom w:val="0"/>
              <w:divBdr>
                <w:top w:val="none" w:sz="0" w:space="0" w:color="auto"/>
                <w:left w:val="none" w:sz="0" w:space="0" w:color="auto"/>
                <w:bottom w:val="none" w:sz="0" w:space="0" w:color="auto"/>
                <w:right w:val="none" w:sz="0" w:space="0" w:color="auto"/>
              </w:divBdr>
            </w:div>
            <w:div w:id="1953590527">
              <w:marLeft w:val="0"/>
              <w:marRight w:val="0"/>
              <w:marTop w:val="0"/>
              <w:marBottom w:val="0"/>
              <w:divBdr>
                <w:top w:val="none" w:sz="0" w:space="0" w:color="auto"/>
                <w:left w:val="none" w:sz="0" w:space="0" w:color="auto"/>
                <w:bottom w:val="none" w:sz="0" w:space="0" w:color="auto"/>
                <w:right w:val="none" w:sz="0" w:space="0" w:color="auto"/>
              </w:divBdr>
            </w:div>
            <w:div w:id="636030856">
              <w:marLeft w:val="0"/>
              <w:marRight w:val="0"/>
              <w:marTop w:val="0"/>
              <w:marBottom w:val="0"/>
              <w:divBdr>
                <w:top w:val="none" w:sz="0" w:space="0" w:color="auto"/>
                <w:left w:val="none" w:sz="0" w:space="0" w:color="auto"/>
                <w:bottom w:val="none" w:sz="0" w:space="0" w:color="auto"/>
                <w:right w:val="none" w:sz="0" w:space="0" w:color="auto"/>
              </w:divBdr>
            </w:div>
            <w:div w:id="1933469844">
              <w:marLeft w:val="0"/>
              <w:marRight w:val="0"/>
              <w:marTop w:val="0"/>
              <w:marBottom w:val="0"/>
              <w:divBdr>
                <w:top w:val="none" w:sz="0" w:space="0" w:color="auto"/>
                <w:left w:val="none" w:sz="0" w:space="0" w:color="auto"/>
                <w:bottom w:val="none" w:sz="0" w:space="0" w:color="auto"/>
                <w:right w:val="none" w:sz="0" w:space="0" w:color="auto"/>
              </w:divBdr>
            </w:div>
            <w:div w:id="313528103">
              <w:marLeft w:val="0"/>
              <w:marRight w:val="0"/>
              <w:marTop w:val="0"/>
              <w:marBottom w:val="0"/>
              <w:divBdr>
                <w:top w:val="none" w:sz="0" w:space="0" w:color="auto"/>
                <w:left w:val="none" w:sz="0" w:space="0" w:color="auto"/>
                <w:bottom w:val="none" w:sz="0" w:space="0" w:color="auto"/>
                <w:right w:val="none" w:sz="0" w:space="0" w:color="auto"/>
              </w:divBdr>
            </w:div>
            <w:div w:id="1492136536">
              <w:marLeft w:val="0"/>
              <w:marRight w:val="0"/>
              <w:marTop w:val="0"/>
              <w:marBottom w:val="0"/>
              <w:divBdr>
                <w:top w:val="none" w:sz="0" w:space="0" w:color="auto"/>
                <w:left w:val="none" w:sz="0" w:space="0" w:color="auto"/>
                <w:bottom w:val="none" w:sz="0" w:space="0" w:color="auto"/>
                <w:right w:val="none" w:sz="0" w:space="0" w:color="auto"/>
              </w:divBdr>
            </w:div>
            <w:div w:id="2087141661">
              <w:marLeft w:val="0"/>
              <w:marRight w:val="0"/>
              <w:marTop w:val="0"/>
              <w:marBottom w:val="0"/>
              <w:divBdr>
                <w:top w:val="none" w:sz="0" w:space="0" w:color="auto"/>
                <w:left w:val="none" w:sz="0" w:space="0" w:color="auto"/>
                <w:bottom w:val="none" w:sz="0" w:space="0" w:color="auto"/>
                <w:right w:val="none" w:sz="0" w:space="0" w:color="auto"/>
              </w:divBdr>
            </w:div>
            <w:div w:id="479734604">
              <w:marLeft w:val="0"/>
              <w:marRight w:val="0"/>
              <w:marTop w:val="0"/>
              <w:marBottom w:val="0"/>
              <w:divBdr>
                <w:top w:val="none" w:sz="0" w:space="0" w:color="auto"/>
                <w:left w:val="none" w:sz="0" w:space="0" w:color="auto"/>
                <w:bottom w:val="none" w:sz="0" w:space="0" w:color="auto"/>
                <w:right w:val="none" w:sz="0" w:space="0" w:color="auto"/>
              </w:divBdr>
            </w:div>
            <w:div w:id="560213807">
              <w:marLeft w:val="0"/>
              <w:marRight w:val="0"/>
              <w:marTop w:val="0"/>
              <w:marBottom w:val="0"/>
              <w:divBdr>
                <w:top w:val="none" w:sz="0" w:space="0" w:color="auto"/>
                <w:left w:val="none" w:sz="0" w:space="0" w:color="auto"/>
                <w:bottom w:val="none" w:sz="0" w:space="0" w:color="auto"/>
                <w:right w:val="none" w:sz="0" w:space="0" w:color="auto"/>
              </w:divBdr>
            </w:div>
            <w:div w:id="1171604228">
              <w:marLeft w:val="0"/>
              <w:marRight w:val="0"/>
              <w:marTop w:val="0"/>
              <w:marBottom w:val="0"/>
              <w:divBdr>
                <w:top w:val="none" w:sz="0" w:space="0" w:color="auto"/>
                <w:left w:val="none" w:sz="0" w:space="0" w:color="auto"/>
                <w:bottom w:val="none" w:sz="0" w:space="0" w:color="auto"/>
                <w:right w:val="none" w:sz="0" w:space="0" w:color="auto"/>
              </w:divBdr>
            </w:div>
            <w:div w:id="186023192">
              <w:marLeft w:val="0"/>
              <w:marRight w:val="0"/>
              <w:marTop w:val="0"/>
              <w:marBottom w:val="0"/>
              <w:divBdr>
                <w:top w:val="none" w:sz="0" w:space="0" w:color="auto"/>
                <w:left w:val="none" w:sz="0" w:space="0" w:color="auto"/>
                <w:bottom w:val="none" w:sz="0" w:space="0" w:color="auto"/>
                <w:right w:val="none" w:sz="0" w:space="0" w:color="auto"/>
              </w:divBdr>
            </w:div>
          </w:divsChild>
        </w:div>
        <w:div w:id="4335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2557</Words>
  <Characters>15347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Szymborski</dc:creator>
  <cp:keywords/>
  <dc:description/>
  <cp:lastModifiedBy>Andrzej Szymborski</cp:lastModifiedBy>
  <cp:revision>1</cp:revision>
  <dcterms:created xsi:type="dcterms:W3CDTF">2019-05-20T09:42:00Z</dcterms:created>
  <dcterms:modified xsi:type="dcterms:W3CDTF">2019-05-20T09:52:00Z</dcterms:modified>
</cp:coreProperties>
</file>