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D0" w:rsidRPr="00F222B1" w:rsidRDefault="00F222B1" w:rsidP="00F222B1">
      <w:pPr>
        <w:spacing w:before="100" w:beforeAutospacing="1" w:after="100" w:afterAutospacing="1" w:line="240" w:lineRule="auto"/>
        <w:jc w:val="center"/>
        <w:outlineLvl w:val="1"/>
        <w:rPr>
          <w:rFonts w:ascii="Trebuchet MS" w:eastAsia="Times New Roman" w:hAnsi="Trebuchet MS" w:cs="Times New Roman"/>
          <w:b/>
          <w:bCs/>
          <w:sz w:val="36"/>
          <w:szCs w:val="36"/>
          <w:lang w:eastAsia="pl-PL"/>
        </w:rPr>
      </w:pPr>
      <w:r w:rsidRPr="00F222B1">
        <w:rPr>
          <w:rFonts w:ascii="Trebuchet MS" w:eastAsia="Times New Roman" w:hAnsi="Trebuchet MS" w:cs="Times New Roman"/>
          <w:b/>
          <w:bCs/>
          <w:sz w:val="36"/>
          <w:szCs w:val="36"/>
          <w:lang w:eastAsia="pl-PL"/>
        </w:rPr>
        <w:t>Specyfikacja Istotnych Warunków Przetargu</w:t>
      </w:r>
    </w:p>
    <w:p w:rsidR="00F222B1" w:rsidRPr="00F222B1" w:rsidRDefault="00F222B1" w:rsidP="00F222B1">
      <w:pPr>
        <w:spacing w:before="100" w:beforeAutospacing="1" w:after="100" w:afterAutospacing="1" w:line="240" w:lineRule="auto"/>
        <w:jc w:val="center"/>
        <w:outlineLvl w:val="1"/>
        <w:rPr>
          <w:rFonts w:ascii="Trebuchet MS" w:eastAsia="Times New Roman" w:hAnsi="Trebuchet MS" w:cs="Times New Roman"/>
          <w:b/>
          <w:bCs/>
          <w:sz w:val="36"/>
          <w:szCs w:val="36"/>
          <w:lang w:eastAsia="pl-PL"/>
        </w:rPr>
      </w:pPr>
      <w:r w:rsidRPr="00F222B1">
        <w:rPr>
          <w:rFonts w:ascii="Trebuchet MS" w:eastAsia="Times New Roman" w:hAnsi="Trebuchet MS" w:cs="Times New Roman"/>
          <w:b/>
          <w:bCs/>
          <w:sz w:val="36"/>
          <w:szCs w:val="36"/>
          <w:lang w:eastAsia="pl-PL"/>
        </w:rPr>
        <w:t>zamierzenia budowlanego</w:t>
      </w:r>
    </w:p>
    <w:p w:rsidR="00F222B1" w:rsidRDefault="00F222B1" w:rsidP="00F222B1">
      <w:pPr>
        <w:spacing w:before="100" w:beforeAutospacing="1" w:after="100" w:afterAutospacing="1" w:line="240" w:lineRule="auto"/>
        <w:jc w:val="center"/>
        <w:outlineLvl w:val="1"/>
        <w:rPr>
          <w:rFonts w:ascii="Trebuchet MS" w:eastAsia="Times New Roman" w:hAnsi="Trebuchet MS" w:cs="Times New Roman"/>
          <w:b/>
          <w:sz w:val="24"/>
          <w:szCs w:val="24"/>
          <w:lang w:eastAsia="pl-PL"/>
        </w:rPr>
      </w:pPr>
      <w:r w:rsidRPr="00F222B1">
        <w:rPr>
          <w:rFonts w:ascii="Trebuchet MS" w:eastAsia="Times New Roman" w:hAnsi="Trebuchet MS" w:cs="Times New Roman"/>
          <w:b/>
          <w:bCs/>
          <w:sz w:val="36"/>
          <w:szCs w:val="36"/>
          <w:lang w:eastAsia="pl-PL"/>
        </w:rPr>
        <w:t>pn. „</w:t>
      </w:r>
      <w:r w:rsidRPr="000E26D0">
        <w:rPr>
          <w:rFonts w:ascii="Trebuchet MS" w:eastAsia="Times New Roman" w:hAnsi="Trebuchet MS" w:cs="Times New Roman"/>
          <w:b/>
          <w:sz w:val="36"/>
          <w:szCs w:val="36"/>
          <w:lang w:eastAsia="pl-PL"/>
        </w:rPr>
        <w:t>Nowe Gliwice Etap - III - poprzemysłowe tereny inwestycyjne na obszarze byłej Koksowni "Gliwice" - Infrastruktura techniczna</w:t>
      </w:r>
      <w:r w:rsidRPr="000E26D0">
        <w:rPr>
          <w:rFonts w:ascii="Trebuchet MS" w:eastAsia="Times New Roman" w:hAnsi="Trebuchet MS" w:cs="Times New Roman"/>
          <w:b/>
          <w:sz w:val="24"/>
          <w:szCs w:val="24"/>
          <w:lang w:eastAsia="pl-PL"/>
        </w:rPr>
        <w:t>"</w:t>
      </w:r>
    </w:p>
    <w:p w:rsidR="00F222B1" w:rsidRDefault="00F222B1" w:rsidP="00F222B1">
      <w:pPr>
        <w:spacing w:before="100" w:beforeAutospacing="1" w:after="100" w:afterAutospacing="1" w:line="240" w:lineRule="auto"/>
        <w:outlineLvl w:val="1"/>
        <w:rPr>
          <w:rFonts w:ascii="Trebuchet MS" w:eastAsia="Times New Roman" w:hAnsi="Trebuchet MS" w:cs="Times New Roman"/>
          <w:b/>
          <w:sz w:val="24"/>
          <w:szCs w:val="24"/>
          <w:lang w:eastAsia="pl-PL"/>
        </w:rPr>
      </w:pPr>
    </w:p>
    <w:p w:rsidR="00F222B1" w:rsidRPr="000E26D0" w:rsidRDefault="00F222B1" w:rsidP="00F222B1">
      <w:pPr>
        <w:spacing w:before="100" w:beforeAutospacing="1" w:after="100" w:afterAutospacing="1" w:line="240" w:lineRule="auto"/>
        <w:outlineLvl w:val="1"/>
        <w:rPr>
          <w:rFonts w:ascii="Trebuchet MS" w:eastAsia="Times New Roman" w:hAnsi="Trebuchet MS" w:cs="Times New Roman"/>
          <w:b/>
          <w:bCs/>
          <w:sz w:val="36"/>
          <w:szCs w:val="36"/>
          <w:lang w:eastAsia="pl-PL"/>
        </w:rPr>
      </w:pPr>
    </w:p>
    <w:p w:rsidR="00733E31" w:rsidRPr="00733E31" w:rsidRDefault="00733E31" w:rsidP="00733E31">
      <w:pPr>
        <w:pStyle w:val="Akapitzlist"/>
        <w:numPr>
          <w:ilvl w:val="0"/>
          <w:numId w:val="2"/>
        </w:numPr>
        <w:spacing w:before="100" w:beforeAutospacing="1" w:after="100" w:afterAutospacing="1" w:line="240" w:lineRule="auto"/>
        <w:ind w:left="284" w:hanging="284"/>
        <w:outlineLvl w:val="2"/>
        <w:rPr>
          <w:rFonts w:ascii="Trebuchet MS" w:eastAsia="Times New Roman" w:hAnsi="Trebuchet MS" w:cs="Times New Roman"/>
          <w:b/>
          <w:bCs/>
          <w:lang w:eastAsia="pl-PL"/>
        </w:rPr>
      </w:pPr>
      <w:r>
        <w:rPr>
          <w:rFonts w:ascii="Trebuchet MS" w:eastAsia="Times New Roman" w:hAnsi="Trebuchet MS" w:cs="Times New Roman"/>
          <w:b/>
          <w:bCs/>
          <w:lang w:eastAsia="pl-PL"/>
        </w:rPr>
        <w:t>Zamawiający:</w:t>
      </w:r>
      <w:r>
        <w:rPr>
          <w:rFonts w:ascii="Trebuchet MS" w:eastAsia="Times New Roman" w:hAnsi="Trebuchet MS" w:cs="Times New Roman"/>
          <w:b/>
          <w:lang w:eastAsia="pl-PL"/>
        </w:rPr>
        <w:t xml:space="preserve"> </w:t>
      </w:r>
      <w:r w:rsidRPr="00733E31">
        <w:rPr>
          <w:rFonts w:ascii="Trebuchet MS" w:eastAsia="Times New Roman" w:hAnsi="Trebuchet MS" w:cs="Times New Roman"/>
          <w:lang w:eastAsia="pl-PL"/>
        </w:rPr>
        <w:t>Górnośląska Agencja Przedsiębiorczości i Rozwoju sp. z o.o.</w:t>
      </w:r>
      <w:r w:rsidRPr="00733E31">
        <w:rPr>
          <w:rFonts w:ascii="Trebuchet MS" w:eastAsia="Times New Roman" w:hAnsi="Trebuchet MS" w:cs="Times New Roman"/>
          <w:lang w:eastAsia="pl-PL"/>
        </w:rPr>
        <w:br/>
        <w:t>ul. Wincentego Pola 16, 44-100 Gliwice</w:t>
      </w:r>
    </w:p>
    <w:p w:rsidR="00733E31" w:rsidRDefault="00733E31" w:rsidP="00733E31">
      <w:pPr>
        <w:pStyle w:val="Akapitzlist"/>
        <w:spacing w:before="100" w:beforeAutospacing="1" w:after="100" w:afterAutospacing="1" w:line="240" w:lineRule="auto"/>
        <w:ind w:left="284"/>
        <w:outlineLvl w:val="2"/>
        <w:rPr>
          <w:rFonts w:ascii="Trebuchet MS" w:eastAsia="Times New Roman" w:hAnsi="Trebuchet MS" w:cs="Times New Roman"/>
          <w:b/>
          <w:bCs/>
          <w:lang w:eastAsia="pl-PL"/>
        </w:rPr>
      </w:pPr>
    </w:p>
    <w:p w:rsidR="000E26D0" w:rsidRPr="00733E31" w:rsidRDefault="000E26D0" w:rsidP="00950234">
      <w:pPr>
        <w:pStyle w:val="Akapitzlist"/>
        <w:numPr>
          <w:ilvl w:val="0"/>
          <w:numId w:val="2"/>
        </w:num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Termin składania ofert</w:t>
      </w:r>
      <w:r w:rsidR="00F222B1" w:rsidRPr="00733E31">
        <w:rPr>
          <w:rFonts w:ascii="Trebuchet MS" w:eastAsia="Times New Roman" w:hAnsi="Trebuchet MS" w:cs="Times New Roman"/>
          <w:b/>
          <w:bCs/>
          <w:lang w:eastAsia="pl-PL"/>
        </w:rPr>
        <w:t xml:space="preserve">: </w:t>
      </w:r>
      <w:r w:rsidRPr="000E26D0">
        <w:rPr>
          <w:rFonts w:ascii="Trebuchet MS" w:eastAsia="Times New Roman" w:hAnsi="Trebuchet MS" w:cs="Times New Roman"/>
          <w:b/>
          <w:bCs/>
          <w:lang w:eastAsia="pl-PL"/>
        </w:rPr>
        <w:t>14-10-2019</w:t>
      </w:r>
    </w:p>
    <w:p w:rsidR="00F222B1" w:rsidRPr="000E26D0" w:rsidRDefault="00F222B1" w:rsidP="00F222B1">
      <w:pPr>
        <w:pStyle w:val="Akapitzlist"/>
        <w:spacing w:before="100" w:beforeAutospacing="1" w:after="100" w:afterAutospacing="1" w:line="240" w:lineRule="auto"/>
        <w:ind w:left="284"/>
        <w:outlineLvl w:val="2"/>
        <w:rPr>
          <w:rFonts w:ascii="Trebuchet MS" w:eastAsia="Times New Roman" w:hAnsi="Trebuchet MS" w:cs="Times New Roman"/>
          <w:bCs/>
          <w:lang w:eastAsia="pl-PL"/>
        </w:rPr>
      </w:pPr>
    </w:p>
    <w:p w:rsidR="000E26D0" w:rsidRPr="00733E31" w:rsidRDefault="000E26D0" w:rsidP="00F222B1">
      <w:pPr>
        <w:pStyle w:val="Akapitzlist"/>
        <w:numPr>
          <w:ilvl w:val="0"/>
          <w:numId w:val="2"/>
        </w:num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Miejsce i sposób składania ofert</w:t>
      </w:r>
    </w:p>
    <w:p w:rsidR="00F222B1" w:rsidRDefault="000E26D0" w:rsidP="00F222B1">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Sporządzoną na załączonych formularzach ofertę można złożyć osobiście, przesłać pocztą , pocztą kurierską lub skanem do siedziby firmy do dnia 14.10.2019r. do godz. 15:00, na adres</w:t>
      </w:r>
      <w:r w:rsidR="00733E31">
        <w:rPr>
          <w:rFonts w:ascii="Trebuchet MS" w:eastAsia="Times New Roman" w:hAnsi="Trebuchet MS" w:cs="Times New Roman"/>
          <w:lang w:eastAsia="pl-PL"/>
        </w:rPr>
        <w:t xml:space="preserve"> Zamawiającego</w:t>
      </w:r>
      <w:r w:rsidRPr="000E26D0">
        <w:rPr>
          <w:rFonts w:ascii="Trebuchet MS" w:eastAsia="Times New Roman" w:hAnsi="Trebuchet MS" w:cs="Times New Roman"/>
          <w:lang w:eastAsia="pl-PL"/>
        </w:rPr>
        <w:t>:</w:t>
      </w:r>
    </w:p>
    <w:p w:rsidR="00F222B1" w:rsidRPr="00F222B1" w:rsidRDefault="000E26D0" w:rsidP="00F222B1">
      <w:pPr>
        <w:spacing w:after="0" w:line="240" w:lineRule="auto"/>
        <w:ind w:left="284"/>
        <w:rPr>
          <w:rFonts w:ascii="Trebuchet MS" w:eastAsia="Times New Roman" w:hAnsi="Trebuchet MS" w:cs="Times New Roman"/>
          <w:b/>
          <w:lang w:eastAsia="pl-PL"/>
        </w:rPr>
      </w:pPr>
      <w:r w:rsidRPr="000E26D0">
        <w:rPr>
          <w:rFonts w:ascii="Trebuchet MS" w:eastAsia="Times New Roman" w:hAnsi="Trebuchet MS" w:cs="Times New Roman"/>
          <w:lang w:eastAsia="pl-PL"/>
        </w:rPr>
        <w:br/>
      </w:r>
      <w:r w:rsidRPr="000E26D0">
        <w:rPr>
          <w:rFonts w:ascii="Trebuchet MS" w:eastAsia="Times New Roman" w:hAnsi="Trebuchet MS" w:cs="Times New Roman"/>
          <w:b/>
          <w:lang w:eastAsia="pl-PL"/>
        </w:rPr>
        <w:t>Górnośląska Agencja Przedsiębiorczości i Rozwoju sp. z o.o.</w:t>
      </w:r>
      <w:r w:rsidRPr="000E26D0">
        <w:rPr>
          <w:rFonts w:ascii="Trebuchet MS" w:eastAsia="Times New Roman" w:hAnsi="Trebuchet MS" w:cs="Times New Roman"/>
          <w:b/>
          <w:lang w:eastAsia="pl-PL"/>
        </w:rPr>
        <w:br/>
        <w:t>ul. Wincentego Pola 16</w:t>
      </w:r>
      <w:r w:rsidRPr="000E26D0">
        <w:rPr>
          <w:rFonts w:ascii="Trebuchet MS" w:eastAsia="Times New Roman" w:hAnsi="Trebuchet MS" w:cs="Times New Roman"/>
          <w:b/>
          <w:lang w:eastAsia="pl-PL"/>
        </w:rPr>
        <w:br/>
        <w:t>44-100 Gliwice</w:t>
      </w:r>
    </w:p>
    <w:p w:rsidR="000E26D0" w:rsidRPr="000E26D0" w:rsidRDefault="000E26D0" w:rsidP="00F222B1">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br/>
        <w:t xml:space="preserve">W przypadku składania oferty w wersji papierowej, zamkniętą kopertę należy </w:t>
      </w:r>
      <w:r w:rsidR="00F222B1" w:rsidRPr="00F222B1">
        <w:rPr>
          <w:rFonts w:ascii="Trebuchet MS" w:eastAsia="Times New Roman" w:hAnsi="Trebuchet MS" w:cs="Times New Roman"/>
          <w:lang w:eastAsia="pl-PL"/>
        </w:rPr>
        <w:t xml:space="preserve">zaopatrzyć </w:t>
      </w:r>
      <w:r w:rsidRPr="000E26D0">
        <w:rPr>
          <w:rFonts w:ascii="Trebuchet MS" w:eastAsia="Times New Roman" w:hAnsi="Trebuchet MS" w:cs="Times New Roman"/>
          <w:lang w:eastAsia="pl-PL"/>
        </w:rPr>
        <w:t xml:space="preserve"> napisem: "Przetarg na wykonanie robót budowlanych dla zamierzenia inwestycyjnego pn. "Nowe Gliwice Etap - III - poprzemysłowe tereny inwestycyjne na obszarze byłej Koksowni "Gliwice" - Infrastruktura techniczna" </w:t>
      </w:r>
      <w:r w:rsidRPr="000E26D0">
        <w:rPr>
          <w:rFonts w:ascii="Trebuchet MS" w:eastAsia="Times New Roman" w:hAnsi="Trebuchet MS" w:cs="Times New Roman"/>
          <w:lang w:eastAsia="pl-PL"/>
        </w:rPr>
        <w:br/>
        <w:t xml:space="preserve">W przypadku składania oferty w wersji elektronicznej - treść w formacie "pdf" winna być opatrzona tytułem "Przetarg na wykonanie robót budowlanych dla zamierzenia inwestycyjnego pn. "Nowe Gliwice Etap - III - poprzemysłowe tereny inwestycyjne na obszarze byłej Koksowni "Gliwice" - Infrastruktura techniczna" </w:t>
      </w:r>
      <w:r w:rsidRPr="000E26D0">
        <w:rPr>
          <w:rFonts w:ascii="Trebuchet MS" w:eastAsia="Times New Roman" w:hAnsi="Trebuchet MS" w:cs="Times New Roman"/>
          <w:lang w:eastAsia="pl-PL"/>
        </w:rPr>
        <w:br/>
        <w:t>Treść oferty musi odpowiadać treści niniejszego zapytania.</w:t>
      </w:r>
      <w:r w:rsidRPr="000E26D0">
        <w:rPr>
          <w:rFonts w:ascii="Trebuchet MS" w:eastAsia="Times New Roman" w:hAnsi="Trebuchet MS" w:cs="Times New Roman"/>
          <w:lang w:eastAsia="pl-PL"/>
        </w:rPr>
        <w:br/>
        <w:t>Oferent pozostaje związany złożoną o</w:t>
      </w:r>
      <w:r w:rsidR="00F222B1">
        <w:rPr>
          <w:rFonts w:ascii="Trebuchet MS" w:eastAsia="Times New Roman" w:hAnsi="Trebuchet MS" w:cs="Times New Roman"/>
          <w:lang w:eastAsia="pl-PL"/>
        </w:rPr>
        <w:t>fertą przez okres 90 dni, przy c</w:t>
      </w:r>
      <w:r w:rsidRPr="000E26D0">
        <w:rPr>
          <w:rFonts w:ascii="Trebuchet MS" w:eastAsia="Times New Roman" w:hAnsi="Trebuchet MS" w:cs="Times New Roman"/>
          <w:lang w:eastAsia="pl-PL"/>
        </w:rPr>
        <w:t>zym bieg terminu związania ofertą rozpoczyna się wraz z upływem terminu składania ofert.</w:t>
      </w:r>
      <w:r w:rsidRPr="000E26D0">
        <w:rPr>
          <w:rFonts w:ascii="Trebuchet MS" w:eastAsia="Times New Roman" w:hAnsi="Trebuchet MS" w:cs="Times New Roman"/>
          <w:lang w:eastAsia="pl-PL"/>
        </w:rPr>
        <w:br/>
        <w:t>Oferty dostarczone po ww. określonym terminie nie będą rozpatrywane.</w:t>
      </w:r>
    </w:p>
    <w:p w:rsidR="000E26D0" w:rsidRPr="00733E31" w:rsidRDefault="00733E31" w:rsidP="00F222B1">
      <w:pPr>
        <w:pStyle w:val="Akapitzlist"/>
        <w:numPr>
          <w:ilvl w:val="0"/>
          <w:numId w:val="2"/>
        </w:num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Adres e-mail, na który można</w:t>
      </w:r>
      <w:r w:rsidR="000E26D0" w:rsidRPr="00733E31">
        <w:rPr>
          <w:rFonts w:ascii="Trebuchet MS" w:eastAsia="Times New Roman" w:hAnsi="Trebuchet MS" w:cs="Times New Roman"/>
          <w:b/>
          <w:bCs/>
          <w:lang w:eastAsia="pl-PL"/>
        </w:rPr>
        <w:t xml:space="preserve"> wysłać ofertę</w:t>
      </w:r>
    </w:p>
    <w:p w:rsidR="000E26D0" w:rsidRPr="000E26D0" w:rsidRDefault="000E26D0" w:rsidP="00F222B1">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gapr@gapr.pl</w:t>
      </w:r>
    </w:p>
    <w:p w:rsidR="000E26D0" w:rsidRPr="00733E31" w:rsidRDefault="000E26D0" w:rsidP="00F222B1">
      <w:pPr>
        <w:pStyle w:val="Akapitzlist"/>
        <w:numPr>
          <w:ilvl w:val="0"/>
          <w:numId w:val="2"/>
        </w:num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Osoba do kontaktu w sprawie ogłoszenia</w:t>
      </w:r>
    </w:p>
    <w:p w:rsidR="000E26D0" w:rsidRPr="000E26D0" w:rsidRDefault="006D14FE" w:rsidP="00F222B1">
      <w:pPr>
        <w:spacing w:after="0" w:line="240" w:lineRule="auto"/>
        <w:ind w:left="284"/>
        <w:rPr>
          <w:rFonts w:ascii="Trebuchet MS" w:eastAsia="Times New Roman" w:hAnsi="Trebuchet MS" w:cs="Times New Roman"/>
          <w:lang w:eastAsia="pl-PL"/>
        </w:rPr>
      </w:pPr>
      <w:r>
        <w:rPr>
          <w:rFonts w:ascii="Trebuchet MS" w:eastAsia="Times New Roman" w:hAnsi="Trebuchet MS" w:cs="Times New Roman"/>
          <w:lang w:eastAsia="pl-PL"/>
        </w:rPr>
        <w:t>Andrzej Szymborski,  509 272 261</w:t>
      </w:r>
    </w:p>
    <w:p w:rsidR="000E26D0" w:rsidRPr="00733E31" w:rsidRDefault="000E26D0" w:rsidP="00F222B1">
      <w:pPr>
        <w:pStyle w:val="Akapitzlist"/>
        <w:numPr>
          <w:ilvl w:val="0"/>
          <w:numId w:val="2"/>
        </w:num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Skrócony opis przedmiotu zamówienia</w:t>
      </w:r>
    </w:p>
    <w:p w:rsidR="00733E31" w:rsidRDefault="00733E31" w:rsidP="00733E31">
      <w:pPr>
        <w:spacing w:after="0" w:line="240" w:lineRule="auto"/>
        <w:ind w:left="284"/>
        <w:rPr>
          <w:rFonts w:ascii="Trebuchet MS" w:eastAsia="Times New Roman" w:hAnsi="Trebuchet MS" w:cs="Times New Roman"/>
          <w:lang w:eastAsia="pl-PL"/>
        </w:rPr>
      </w:pPr>
      <w:r>
        <w:rPr>
          <w:rFonts w:ascii="Trebuchet MS" w:eastAsia="Times New Roman" w:hAnsi="Trebuchet MS" w:cs="Times New Roman"/>
          <w:lang w:eastAsia="pl-PL"/>
        </w:rPr>
        <w:lastRenderedPageBreak/>
        <w:t xml:space="preserve">Przedmiotem zamówienia jest </w:t>
      </w:r>
      <w:r w:rsidR="000E26D0" w:rsidRPr="000E26D0">
        <w:rPr>
          <w:rFonts w:ascii="Trebuchet MS" w:eastAsia="Times New Roman" w:hAnsi="Trebuchet MS" w:cs="Times New Roman"/>
          <w:lang w:eastAsia="pl-PL"/>
        </w:rPr>
        <w:t xml:space="preserve">wykonanie robót budowlanych niezbędnych dla realizacji </w:t>
      </w:r>
    </w:p>
    <w:p w:rsidR="00733E31" w:rsidRDefault="000E26D0" w:rsidP="00733E31">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 xml:space="preserve">wewnętrznego układu drogowego wraz z zewnętrznymi instalacjami: wodociągową, kanalizacji sanitarnej z pompownią, kanalizacji deszczowej z pompowniami, elektroenergetyczną ze stacją transformatorową i agregatem prądotwórczym, oświetlenia terenu i kanalizacją teletechniczną, a także przebudową istniejących zbiorników wody przy ul. Bojkowskiej w Gliwicach (inwestycje na działce nr 18, nr 48, nr 52, nr 53, nr 407, nr 408, nr 49/1, nr 14/36, nr 14/35, nr 14/49, nr 14/56, nr 14/23 i nr 14/22, obręb Nowe Gliwice) </w:t>
      </w:r>
    </w:p>
    <w:p w:rsidR="00733E31" w:rsidRDefault="00733E31" w:rsidP="00733E31">
      <w:pPr>
        <w:spacing w:after="0" w:line="240" w:lineRule="auto"/>
        <w:ind w:left="284"/>
        <w:rPr>
          <w:rFonts w:ascii="Trebuchet MS" w:eastAsia="Times New Roman" w:hAnsi="Trebuchet MS" w:cs="Times New Roman"/>
          <w:lang w:eastAsia="pl-PL"/>
        </w:rPr>
      </w:pPr>
    </w:p>
    <w:p w:rsidR="00733E31" w:rsidRDefault="000E26D0" w:rsidP="00733E31">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 xml:space="preserve">oraz </w:t>
      </w:r>
    </w:p>
    <w:p w:rsidR="00733E31" w:rsidRDefault="00733E31" w:rsidP="00733E31">
      <w:pPr>
        <w:spacing w:after="0" w:line="240" w:lineRule="auto"/>
        <w:ind w:left="284"/>
        <w:rPr>
          <w:rFonts w:ascii="Trebuchet MS" w:eastAsia="Times New Roman" w:hAnsi="Trebuchet MS" w:cs="Times New Roman"/>
          <w:lang w:eastAsia="pl-PL"/>
        </w:rPr>
      </w:pPr>
    </w:p>
    <w:p w:rsidR="000E26D0" w:rsidRPr="000E26D0" w:rsidRDefault="000E26D0" w:rsidP="00733E31">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trzech parkingów wraz z zewnętrznymi instalacjami: kanalizacji deszczowej z separatorami i oświetleniem terenu, przy ul. Bojkowskiej w Gliwicach (inwestycje na działce nr 48, obręb Nowe Gliwice)</w:t>
      </w:r>
    </w:p>
    <w:p w:rsidR="000E26D0" w:rsidRPr="00733E31" w:rsidRDefault="000E26D0" w:rsidP="00F222B1">
      <w:pPr>
        <w:pStyle w:val="Akapitzlist"/>
        <w:numPr>
          <w:ilvl w:val="0"/>
          <w:numId w:val="2"/>
        </w:numPr>
        <w:spacing w:before="100" w:beforeAutospacing="1" w:after="100" w:afterAutospacing="1" w:line="240" w:lineRule="auto"/>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Cel zamówienia</w:t>
      </w:r>
    </w:p>
    <w:p w:rsidR="000E26D0" w:rsidRPr="000E26D0" w:rsidRDefault="000E26D0" w:rsidP="00F222B1">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Celem zamówienia jest wyłonienie Wykonawcy zamierzenia inwestycyjnego pn. "Nowe Gliwice Etap - III - poprzemysłowe tereny inwestycyjne na obszarze byłej Koksowni "Gliwice "- Infrastruktura techniczna" jakie będzie realizowane w terminach określonych w punkcie "Harmonogram realizacji zamówienia" niniejszego ogłoszenia, stosownie do opisu przedmiotu zamówienia oraz wg dokumentacji technicznej</w:t>
      </w:r>
    </w:p>
    <w:p w:rsidR="000E26D0" w:rsidRPr="00733E31" w:rsidRDefault="000E26D0" w:rsidP="00F222B1">
      <w:pPr>
        <w:pStyle w:val="Akapitzlist"/>
        <w:numPr>
          <w:ilvl w:val="0"/>
          <w:numId w:val="2"/>
        </w:numPr>
        <w:spacing w:before="100" w:beforeAutospacing="1" w:after="100" w:afterAutospacing="1" w:line="240" w:lineRule="auto"/>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Przedmiot zamówienia</w:t>
      </w:r>
    </w:p>
    <w:p w:rsidR="000E26D0" w:rsidRPr="000E26D0" w:rsidRDefault="000E26D0" w:rsidP="00F222B1">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 xml:space="preserve">Przedmiot zamówienia opisany jest w dokumentacji budowlanej Zamawiającego tj. Projekcie Budowlany- do pobrania w siedzibie Zamawiającego od dnia 28.08.2019r. r. </w:t>
      </w:r>
      <w:r w:rsidRPr="000E26D0">
        <w:rPr>
          <w:rFonts w:ascii="Trebuchet MS" w:eastAsia="Times New Roman" w:hAnsi="Trebuchet MS" w:cs="Times New Roman"/>
          <w:lang w:eastAsia="pl-PL"/>
        </w:rPr>
        <w:br/>
        <w:t xml:space="preserve">Zamawiający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Zamawiającego (www.gapr.pl) . </w:t>
      </w:r>
      <w:r w:rsidRPr="000E26D0">
        <w:rPr>
          <w:rFonts w:ascii="Trebuchet MS" w:eastAsia="Times New Roman" w:hAnsi="Trebuchet MS" w:cs="Times New Roman"/>
          <w:lang w:eastAsia="pl-PL"/>
        </w:rPr>
        <w:br/>
        <w:t>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Zamawiającego ( www.gapr.pl</w:t>
      </w:r>
      <w:r w:rsidR="001A152D">
        <w:rPr>
          <w:rFonts w:ascii="Trebuchet MS" w:eastAsia="Times New Roman" w:hAnsi="Trebuchet MS" w:cs="Times New Roman"/>
          <w:lang w:eastAsia="pl-PL"/>
        </w:rPr>
        <w:t xml:space="preserve">) oraz Projekt Budowlany. </w:t>
      </w:r>
    </w:p>
    <w:p w:rsidR="000E26D0" w:rsidRPr="00733E31" w:rsidRDefault="000E26D0" w:rsidP="00F222B1">
      <w:pPr>
        <w:pStyle w:val="Akapitzlist"/>
        <w:numPr>
          <w:ilvl w:val="0"/>
          <w:numId w:val="2"/>
        </w:numPr>
        <w:spacing w:before="100" w:beforeAutospacing="1" w:after="100" w:afterAutospacing="1" w:line="240" w:lineRule="auto"/>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Harmonogram realizacji zamówienia</w:t>
      </w:r>
    </w:p>
    <w:p w:rsidR="000E26D0" w:rsidRDefault="006D14FE" w:rsidP="001A152D">
      <w:pPr>
        <w:spacing w:after="0" w:line="240" w:lineRule="auto"/>
        <w:ind w:left="284"/>
        <w:rPr>
          <w:rFonts w:ascii="Trebuchet MS" w:eastAsia="Times New Roman" w:hAnsi="Trebuchet MS" w:cs="Times New Roman"/>
          <w:lang w:eastAsia="pl-PL"/>
        </w:rPr>
      </w:pPr>
      <w:r>
        <w:rPr>
          <w:rFonts w:ascii="Trebuchet MS" w:eastAsia="Times New Roman" w:hAnsi="Trebuchet MS" w:cs="Times New Roman"/>
          <w:lang w:eastAsia="pl-PL"/>
        </w:rPr>
        <w:t>Termin rozpoczęcia robót – 01.04.2020</w:t>
      </w:r>
    </w:p>
    <w:p w:rsidR="006D14FE" w:rsidRPr="000E26D0" w:rsidRDefault="006D14FE" w:rsidP="001A152D">
      <w:pPr>
        <w:spacing w:after="0" w:line="240" w:lineRule="auto"/>
        <w:ind w:left="284"/>
        <w:rPr>
          <w:rFonts w:ascii="Trebuchet MS" w:eastAsia="Times New Roman" w:hAnsi="Trebuchet MS" w:cs="Times New Roman"/>
          <w:lang w:eastAsia="pl-PL"/>
        </w:rPr>
      </w:pPr>
      <w:r>
        <w:rPr>
          <w:rFonts w:ascii="Trebuchet MS" w:eastAsia="Times New Roman" w:hAnsi="Trebuchet MS" w:cs="Times New Roman"/>
          <w:lang w:eastAsia="pl-PL"/>
        </w:rPr>
        <w:t>Termin zakończenia realizacji – do 01.11.2021</w:t>
      </w:r>
      <w:bookmarkStart w:id="0" w:name="_GoBack"/>
      <w:bookmarkEnd w:id="0"/>
    </w:p>
    <w:p w:rsidR="000E26D0" w:rsidRPr="000E26D0" w:rsidRDefault="000E26D0" w:rsidP="00F222B1">
      <w:pPr>
        <w:spacing w:after="0" w:line="240" w:lineRule="auto"/>
        <w:ind w:left="284" w:hanging="284"/>
        <w:rPr>
          <w:rFonts w:ascii="Trebuchet MS" w:eastAsia="Times New Roman" w:hAnsi="Trebuchet MS" w:cs="Times New Roman"/>
          <w:lang w:eastAsia="pl-PL"/>
        </w:rPr>
      </w:pPr>
      <w:r w:rsidRPr="000E26D0">
        <w:rPr>
          <w:rFonts w:ascii="Trebuchet MS" w:eastAsia="Times New Roman" w:hAnsi="Trebuchet MS" w:cs="Times New Roman"/>
          <w:lang w:eastAsia="pl-PL"/>
        </w:rPr>
        <w:t xml:space="preserve"> </w:t>
      </w:r>
    </w:p>
    <w:p w:rsidR="000E26D0" w:rsidRPr="000E26D0" w:rsidRDefault="001A152D" w:rsidP="00F222B1">
      <w:p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 xml:space="preserve">9. </w:t>
      </w:r>
      <w:r w:rsidR="000E26D0" w:rsidRPr="000E26D0">
        <w:rPr>
          <w:rFonts w:ascii="Trebuchet MS" w:eastAsia="Times New Roman" w:hAnsi="Trebuchet MS" w:cs="Times New Roman"/>
          <w:b/>
          <w:bCs/>
          <w:lang w:eastAsia="pl-PL"/>
        </w:rPr>
        <w:t>Uprawnienia do wykonywania określonej działalności lub czynności</w:t>
      </w:r>
    </w:p>
    <w:p w:rsidR="000E26D0"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Zatrudnianie osoby na stanowisku Kierownika Budowy osoby posiadającej uprawnienia budowlane do kierowania robotami budowlanymi i konstrukcyjnymi,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 konstrukcyjno-budowlanej,</w:t>
      </w:r>
      <w:r w:rsidRPr="000E26D0">
        <w:rPr>
          <w:rFonts w:ascii="Trebuchet MS" w:eastAsia="Times New Roman" w:hAnsi="Trebuchet MS" w:cs="Times New Roman"/>
          <w:lang w:eastAsia="pl-PL"/>
        </w:rPr>
        <w:br/>
        <w:t>2. Skierowanie do realizacji robót branżowych kierowników robót posiadających konieczne dla realizacji przedmiotowych robót - uprawnienia budowlane</w:t>
      </w:r>
    </w:p>
    <w:p w:rsidR="00733E31" w:rsidRPr="000E26D0" w:rsidRDefault="00733E31" w:rsidP="001A152D">
      <w:pPr>
        <w:spacing w:after="0" w:line="240" w:lineRule="auto"/>
        <w:ind w:left="284"/>
        <w:rPr>
          <w:rFonts w:ascii="Trebuchet MS" w:eastAsia="Times New Roman" w:hAnsi="Trebuchet MS" w:cs="Times New Roman"/>
          <w:lang w:eastAsia="pl-PL"/>
        </w:rPr>
      </w:pPr>
    </w:p>
    <w:p w:rsidR="000E26D0" w:rsidRPr="000E26D0" w:rsidRDefault="001A152D" w:rsidP="00F222B1">
      <w:p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lastRenderedPageBreak/>
        <w:t xml:space="preserve">10. </w:t>
      </w:r>
      <w:r w:rsidR="000E26D0" w:rsidRPr="000E26D0">
        <w:rPr>
          <w:rFonts w:ascii="Trebuchet MS" w:eastAsia="Times New Roman" w:hAnsi="Trebuchet MS" w:cs="Times New Roman"/>
          <w:b/>
          <w:bCs/>
          <w:lang w:eastAsia="pl-PL"/>
        </w:rPr>
        <w:t>Wiedza i doświadczenie</w:t>
      </w:r>
    </w:p>
    <w:p w:rsidR="000E26D0" w:rsidRPr="000E26D0"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 xml:space="preserve">O udzielenie zamówienia mogą ubiegać się Oferenci, którzy spełniają warunki dotyczące możliwości technicznych oraz kompetencji personelu kierowniczego (określonego </w:t>
      </w:r>
      <w:r w:rsidR="001A152D">
        <w:rPr>
          <w:rFonts w:ascii="Trebuchet MS" w:eastAsia="Times New Roman" w:hAnsi="Trebuchet MS" w:cs="Times New Roman"/>
          <w:lang w:eastAsia="pl-PL"/>
        </w:rPr>
        <w:t>w poniżej</w:t>
      </w:r>
      <w:r w:rsidRPr="000E26D0">
        <w:rPr>
          <w:rFonts w:ascii="Trebuchet MS" w:eastAsia="Times New Roman" w:hAnsi="Trebuchet MS" w:cs="Times New Roman"/>
          <w:lang w:eastAsia="pl-PL"/>
        </w:rPr>
        <w:t xml:space="preserve">). </w:t>
      </w:r>
      <w:r w:rsidRPr="000E26D0">
        <w:rPr>
          <w:rFonts w:ascii="Trebuchet MS" w:eastAsia="Times New Roman" w:hAnsi="Trebuchet MS" w:cs="Times New Roman"/>
          <w:lang w:eastAsia="pl-PL"/>
        </w:rPr>
        <w:br/>
        <w:t xml:space="preserve">W celu potwierdzenia spełnienia ww. warunków Oferent winien wykazać wykonanie nie wcześniej niż w okresie ostatnich 5 lat przed upływem terminu składania ofert w niniejszym postępowaniu, a jeżeli okres prowadzenia działalności jest krótszy - w tym okresie, </w:t>
      </w:r>
      <w:r w:rsidRPr="000E26D0">
        <w:rPr>
          <w:rFonts w:ascii="Trebuchet MS" w:eastAsia="Times New Roman" w:hAnsi="Trebuchet MS" w:cs="Times New Roman"/>
          <w:lang w:eastAsia="pl-PL"/>
        </w:rPr>
        <w:br/>
        <w:t>- co najmniej 2 robót budowlanych o wartości min. 5.000.000,00 zł (słownie: pięć milionów ) złotych netto każda, dotyczących dróg i nawierzchni utwardzonych,</w:t>
      </w:r>
      <w:r w:rsidRPr="000E26D0">
        <w:rPr>
          <w:rFonts w:ascii="Trebuchet MS" w:eastAsia="Times New Roman" w:hAnsi="Trebuchet MS" w:cs="Times New Roman"/>
          <w:lang w:eastAsia="pl-PL"/>
        </w:rPr>
        <w:br/>
        <w:t>- co najmniej 2 robót budowlanych o wartości min. 5.000.000,00 zł (słownie: pięć milionów ) złotych netto każda, dotyczących robót sieciowych</w:t>
      </w:r>
    </w:p>
    <w:p w:rsidR="000E26D0" w:rsidRPr="000E26D0" w:rsidRDefault="000E26D0" w:rsidP="001A152D">
      <w:pPr>
        <w:spacing w:before="100" w:beforeAutospacing="1" w:after="100" w:afterAutospacing="1" w:line="240" w:lineRule="auto"/>
        <w:ind w:left="284"/>
        <w:outlineLvl w:val="2"/>
        <w:rPr>
          <w:rFonts w:ascii="Trebuchet MS" w:eastAsia="Times New Roman" w:hAnsi="Trebuchet MS" w:cs="Times New Roman"/>
          <w:bCs/>
          <w:lang w:eastAsia="pl-PL"/>
        </w:rPr>
      </w:pPr>
      <w:r w:rsidRPr="000E26D0">
        <w:rPr>
          <w:rFonts w:ascii="Trebuchet MS" w:eastAsia="Times New Roman" w:hAnsi="Trebuchet MS" w:cs="Times New Roman"/>
          <w:bCs/>
          <w:lang w:eastAsia="pl-PL"/>
        </w:rPr>
        <w:t>Osoby zdolne do wykonania zamówienia</w:t>
      </w:r>
    </w:p>
    <w:p w:rsidR="000E26D0" w:rsidRPr="000E26D0"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Zatrudnianie osoby posiadającej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konstrukcyjno-budowlanej oraz o co najmniej 5 (słownie: pięć) letnim stażu pracy , które uczestniczyła jako kierownik budowy w realizacji co najmniej 2 robót budowlanych o wartości min. 5.000.000,00 zł (słownie: pięć miliony złotych) netto każda,</w:t>
      </w:r>
    </w:p>
    <w:p w:rsidR="000E26D0" w:rsidRPr="000E26D0" w:rsidRDefault="001A152D" w:rsidP="00F222B1">
      <w:p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 xml:space="preserve">11. </w:t>
      </w:r>
      <w:r w:rsidR="000E26D0" w:rsidRPr="000E26D0">
        <w:rPr>
          <w:rFonts w:ascii="Trebuchet MS" w:eastAsia="Times New Roman" w:hAnsi="Trebuchet MS" w:cs="Times New Roman"/>
          <w:b/>
          <w:bCs/>
          <w:lang w:eastAsia="pl-PL"/>
        </w:rPr>
        <w:t>Sytuacja ekonomiczna i finansowa</w:t>
      </w:r>
    </w:p>
    <w:p w:rsidR="000E26D0" w:rsidRPr="000E26D0"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Wykonawca musi znajdować się w sytuacji ekonomicznej i finansowej zapewniającej wykonanie zamówienia poprzez posiadanie środków finansowych lub zdolności kredytowej w kwocie minimum 5.000.000,00 zł (słownie: pięć milionów złotych ). W celu potwierdzenia spełniania warunku posiadania zdolności ekonomicznej i finansowej Zamawiający żąda załączenia do oferty informacji banku lub spółdzielczej kasy oszczędnościowo-kredytowej potwierdzającej wysokość posiadanych środków finansowych lub zdolność kredytową wykonawcy, wystawionej nie wcześniej niż 3 miesiące przed upływem terminu składania ofert</w:t>
      </w:r>
    </w:p>
    <w:p w:rsidR="000E26D0" w:rsidRPr="000E26D0" w:rsidRDefault="001A152D" w:rsidP="00F222B1">
      <w:p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 xml:space="preserve">12. </w:t>
      </w:r>
      <w:r w:rsidR="000E26D0" w:rsidRPr="000E26D0">
        <w:rPr>
          <w:rFonts w:ascii="Trebuchet MS" w:eastAsia="Times New Roman" w:hAnsi="Trebuchet MS" w:cs="Times New Roman"/>
          <w:b/>
          <w:bCs/>
          <w:lang w:eastAsia="pl-PL"/>
        </w:rPr>
        <w:t>Dodatkowe warunki</w:t>
      </w:r>
    </w:p>
    <w:p w:rsidR="001A152D" w:rsidRDefault="001A152D" w:rsidP="001A152D">
      <w:pPr>
        <w:spacing w:after="0" w:line="240" w:lineRule="auto"/>
        <w:ind w:left="993" w:hanging="709"/>
        <w:rPr>
          <w:rFonts w:ascii="Trebuchet MS" w:eastAsia="Times New Roman" w:hAnsi="Trebuchet MS" w:cs="Times New Roman"/>
          <w:lang w:eastAsia="pl-PL"/>
        </w:rPr>
      </w:pPr>
      <w:r>
        <w:rPr>
          <w:rFonts w:ascii="Trebuchet MS" w:eastAsia="Times New Roman" w:hAnsi="Trebuchet MS" w:cs="Times New Roman"/>
          <w:lang w:eastAsia="pl-PL"/>
        </w:rPr>
        <w:t xml:space="preserve">12. </w:t>
      </w:r>
      <w:r w:rsidR="000E26D0" w:rsidRPr="000E26D0">
        <w:rPr>
          <w:rFonts w:ascii="Trebuchet MS" w:eastAsia="Times New Roman" w:hAnsi="Trebuchet MS" w:cs="Times New Roman"/>
          <w:lang w:eastAsia="pl-PL"/>
        </w:rPr>
        <w:t xml:space="preserve">1. Roboty budowlane należy prowadzić zgodnie z obowiązującymi normami, instrukcjami i sztuką budowlaną, zachowując obowiązujące przepisy bhp, ppoż. i środowiskowe, stosując wyłącznie materiały dopuszczone do stosowania w budownictwie zgodnie z ustawą z 16.04.2004 i późniejszymi zmianami oraz posiadające aktualne </w:t>
      </w:r>
      <w:r>
        <w:rPr>
          <w:rFonts w:ascii="Trebuchet MS" w:eastAsia="Times New Roman" w:hAnsi="Trebuchet MS" w:cs="Times New Roman"/>
          <w:lang w:eastAsia="pl-PL"/>
        </w:rPr>
        <w:t xml:space="preserve">aprobaty techniczne budowlane. </w:t>
      </w:r>
    </w:p>
    <w:p w:rsidR="001A152D" w:rsidRDefault="001A152D" w:rsidP="001A152D">
      <w:pPr>
        <w:spacing w:after="0" w:line="240" w:lineRule="auto"/>
        <w:ind w:left="993" w:hanging="709"/>
        <w:rPr>
          <w:rFonts w:ascii="Trebuchet MS" w:eastAsia="Times New Roman" w:hAnsi="Trebuchet MS" w:cs="Times New Roman"/>
          <w:lang w:eastAsia="pl-PL"/>
        </w:rPr>
      </w:pPr>
      <w:r>
        <w:rPr>
          <w:rFonts w:ascii="Trebuchet MS" w:eastAsia="Times New Roman" w:hAnsi="Trebuchet MS" w:cs="Times New Roman"/>
          <w:lang w:eastAsia="pl-PL"/>
        </w:rPr>
        <w:t xml:space="preserve">12. </w:t>
      </w:r>
      <w:r w:rsidR="000E26D0" w:rsidRPr="000E26D0">
        <w:rPr>
          <w:rFonts w:ascii="Trebuchet MS" w:eastAsia="Times New Roman" w:hAnsi="Trebuchet MS" w:cs="Times New Roman"/>
          <w:lang w:eastAsia="pl-PL"/>
        </w:rPr>
        <w:t>2.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zastosowania materiałów zamiennych Oferent winien wskazać i opisać proponowaną zmianę w załączniku „Kosztorys ofertowy” do oferty.</w:t>
      </w:r>
      <w:r>
        <w:rPr>
          <w:rFonts w:ascii="Trebuchet MS" w:eastAsia="Times New Roman" w:hAnsi="Trebuchet MS" w:cs="Times New Roman"/>
          <w:lang w:eastAsia="pl-PL"/>
        </w:rPr>
        <w:t xml:space="preserve"> </w:t>
      </w:r>
    </w:p>
    <w:p w:rsidR="001A152D" w:rsidRDefault="001A152D" w:rsidP="001A152D">
      <w:pPr>
        <w:spacing w:after="0" w:line="240" w:lineRule="auto"/>
        <w:ind w:left="993" w:hanging="709"/>
        <w:rPr>
          <w:rFonts w:ascii="Trebuchet MS" w:eastAsia="Times New Roman" w:hAnsi="Trebuchet MS" w:cs="Times New Roman"/>
          <w:lang w:eastAsia="pl-PL"/>
        </w:rPr>
      </w:pPr>
      <w:r>
        <w:rPr>
          <w:rFonts w:ascii="Trebuchet MS" w:eastAsia="Times New Roman" w:hAnsi="Trebuchet MS" w:cs="Times New Roman"/>
          <w:lang w:eastAsia="pl-PL"/>
        </w:rPr>
        <w:t xml:space="preserve">12. </w:t>
      </w:r>
      <w:r w:rsidR="000E26D0" w:rsidRPr="000E26D0">
        <w:rPr>
          <w:rFonts w:ascii="Trebuchet MS" w:eastAsia="Times New Roman" w:hAnsi="Trebuchet MS" w:cs="Times New Roman"/>
          <w:lang w:eastAsia="pl-PL"/>
        </w:rPr>
        <w:t>3. Warunkiem udziału w postępowaniu jest wniesienie wadium w wysokości 450</w:t>
      </w:r>
      <w:r w:rsidR="005E1B79">
        <w:rPr>
          <w:rFonts w:ascii="Trebuchet MS" w:eastAsia="Times New Roman" w:hAnsi="Trebuchet MS" w:cs="Times New Roman"/>
          <w:lang w:eastAsia="pl-PL"/>
        </w:rPr>
        <w:t>.</w:t>
      </w:r>
      <w:r w:rsidR="000E26D0" w:rsidRPr="000E26D0">
        <w:rPr>
          <w:rFonts w:ascii="Trebuchet MS" w:eastAsia="Times New Roman" w:hAnsi="Trebuchet MS" w:cs="Times New Roman"/>
          <w:lang w:eastAsia="pl-PL"/>
        </w:rPr>
        <w:t>000,00 zł (słownie: czterysta pięćdziesiąt tysięcy złotych) do dnia 14.10.2019r. Wadium może być wnoszone w jednej lub kilku następujących formach:</w:t>
      </w:r>
      <w:r w:rsidR="000E26D0" w:rsidRPr="000E26D0">
        <w:rPr>
          <w:rFonts w:ascii="Trebuchet MS" w:eastAsia="Times New Roman" w:hAnsi="Trebuchet MS" w:cs="Times New Roman"/>
          <w:lang w:eastAsia="pl-PL"/>
        </w:rPr>
        <w:br/>
        <w:t>1) pieniądzu;</w:t>
      </w:r>
      <w:r w:rsidR="000E26D0" w:rsidRPr="000E26D0">
        <w:rPr>
          <w:rFonts w:ascii="Trebuchet MS" w:eastAsia="Times New Roman" w:hAnsi="Trebuchet MS" w:cs="Times New Roman"/>
          <w:lang w:eastAsia="pl-PL"/>
        </w:rPr>
        <w:br/>
      </w:r>
      <w:r w:rsidR="000E26D0" w:rsidRPr="000E26D0">
        <w:rPr>
          <w:rFonts w:ascii="Trebuchet MS" w:eastAsia="Times New Roman" w:hAnsi="Trebuchet MS" w:cs="Times New Roman"/>
          <w:lang w:eastAsia="pl-PL"/>
        </w:rPr>
        <w:lastRenderedPageBreak/>
        <w:t>2) poręczeniach bankowych lub poręczeniach spółdzielczej kasy oszczędnościowo-kredytowej, z tym że poręczenie kasy jest zawsze poręczeniem pieniężnym;</w:t>
      </w:r>
      <w:r w:rsidR="000E26D0" w:rsidRPr="000E26D0">
        <w:rPr>
          <w:rFonts w:ascii="Trebuchet MS" w:eastAsia="Times New Roman" w:hAnsi="Trebuchet MS" w:cs="Times New Roman"/>
          <w:lang w:eastAsia="pl-PL"/>
        </w:rPr>
        <w:br/>
        <w:t>3) gwarancjach bankowych;</w:t>
      </w:r>
      <w:r w:rsidR="000E26D0" w:rsidRPr="000E26D0">
        <w:rPr>
          <w:rFonts w:ascii="Trebuchet MS" w:eastAsia="Times New Roman" w:hAnsi="Trebuchet MS" w:cs="Times New Roman"/>
          <w:lang w:eastAsia="pl-PL"/>
        </w:rPr>
        <w:br/>
        <w:t>4) gwarancjach ubezpieczeniowych;</w:t>
      </w:r>
      <w:r w:rsidR="000E26D0" w:rsidRPr="000E26D0">
        <w:rPr>
          <w:rFonts w:ascii="Trebuchet MS" w:eastAsia="Times New Roman" w:hAnsi="Trebuchet MS" w:cs="Times New Roman"/>
          <w:lang w:eastAsia="pl-PL"/>
        </w:rPr>
        <w:br/>
        <w:t>Wadium ww. wysokości płatne na rachunek Zamawiającego tj. Górnośląskiej Agencji Przedsiębiorczości i Rozwoju Sp. z o. o. w Gliwicach (68 1050 1285 1000 0022 0891 3984) w terminie do dnia 14.10.2019r. Potwierdzenie wpłaty wadium na w/w rachunek winno zostać dołączone do oferty. Wadium wpłacone przez Oferenta, który nie został wybrany w drodze przetargu podlega zwrotowi. Natomiast wadium wpłacone przez Oferenta, którego oferta wygrała w przetargu może zostać zaliczone - na wniosek Wykonawcy , w poczet gwarancji dobrego wykonania umowy. W przypadku uchylenia się o ponad 7 dni roboczych - liczonych od wyznaczonej daty podpisania umowy - przez podmiot wyłoniony w drodze przetargu od zawarcia umowy; wpłacone wadium ulega przepadkowi na rzecz Zamawiającego a Zamawiający ma prawo do zawarcia umowy z kolejnym Wykonawcą.</w:t>
      </w:r>
      <w:r>
        <w:rPr>
          <w:rFonts w:ascii="Trebuchet MS" w:eastAsia="Times New Roman" w:hAnsi="Trebuchet MS" w:cs="Times New Roman"/>
          <w:lang w:eastAsia="pl-PL"/>
        </w:rPr>
        <w:t xml:space="preserve"> </w:t>
      </w:r>
    </w:p>
    <w:p w:rsidR="001A152D" w:rsidRDefault="001A152D" w:rsidP="001A152D">
      <w:pPr>
        <w:spacing w:after="0" w:line="240" w:lineRule="auto"/>
        <w:ind w:left="993" w:hanging="709"/>
        <w:rPr>
          <w:rFonts w:ascii="Trebuchet MS" w:eastAsia="Times New Roman" w:hAnsi="Trebuchet MS" w:cs="Times New Roman"/>
          <w:lang w:eastAsia="pl-PL"/>
        </w:rPr>
      </w:pPr>
      <w:r>
        <w:rPr>
          <w:rFonts w:ascii="Trebuchet MS" w:eastAsia="Times New Roman" w:hAnsi="Trebuchet MS" w:cs="Times New Roman"/>
          <w:lang w:eastAsia="pl-PL"/>
        </w:rPr>
        <w:t xml:space="preserve">12. </w:t>
      </w:r>
      <w:r w:rsidR="000E26D0" w:rsidRPr="000E26D0">
        <w:rPr>
          <w:rFonts w:ascii="Trebuchet MS" w:eastAsia="Times New Roman" w:hAnsi="Trebuchet MS" w:cs="Times New Roman"/>
          <w:lang w:eastAsia="pl-PL"/>
        </w:rPr>
        <w:t>4. Akceptacja wzoru umowy, będący załącznikiem nr 8 do niniejszego ogłoszenia oraz zobowiązanie się do jej podpisania w Gliwicach (w miejscu wskazanym przez Górnośląską Agencję Przedsiębiorczości i Rozwoju) w okresie związania oferty.</w:t>
      </w:r>
    </w:p>
    <w:p w:rsidR="001A152D" w:rsidRDefault="001A152D" w:rsidP="001A152D">
      <w:pPr>
        <w:spacing w:after="0" w:line="240" w:lineRule="auto"/>
        <w:ind w:left="993" w:hanging="709"/>
        <w:rPr>
          <w:rFonts w:ascii="Trebuchet MS" w:eastAsia="Times New Roman" w:hAnsi="Trebuchet MS" w:cs="Times New Roman"/>
          <w:lang w:eastAsia="pl-PL"/>
        </w:rPr>
      </w:pPr>
      <w:r>
        <w:rPr>
          <w:rFonts w:ascii="Trebuchet MS" w:eastAsia="Times New Roman" w:hAnsi="Trebuchet MS" w:cs="Times New Roman"/>
          <w:lang w:eastAsia="pl-PL"/>
        </w:rPr>
        <w:t>12.5.</w:t>
      </w:r>
      <w:r w:rsidR="000E26D0" w:rsidRPr="000E26D0">
        <w:rPr>
          <w:rFonts w:ascii="Trebuchet MS" w:eastAsia="Times New Roman" w:hAnsi="Trebuchet MS" w:cs="Times New Roman"/>
          <w:lang w:eastAsia="pl-PL"/>
        </w:rPr>
        <w:t xml:space="preserve"> Przyjmujecie do wiadomości, iż Zamawiający może odstąpić od podpisania umowy w przypadku niewystarczającego dofinansowania przedmiotu zamówienia ze środków Regionalnego Programu Operacyjnego, numer naboru RPSL.03.01.01. IZ.01 – 24- 313/19.</w:t>
      </w:r>
    </w:p>
    <w:p w:rsidR="001A152D" w:rsidRDefault="001A152D" w:rsidP="001A152D">
      <w:pPr>
        <w:spacing w:after="0" w:line="240" w:lineRule="auto"/>
        <w:ind w:left="993" w:hanging="709"/>
        <w:rPr>
          <w:rFonts w:ascii="Trebuchet MS" w:eastAsia="Times New Roman" w:hAnsi="Trebuchet MS" w:cs="Times New Roman"/>
          <w:lang w:eastAsia="pl-PL"/>
        </w:rPr>
      </w:pPr>
      <w:r>
        <w:rPr>
          <w:rFonts w:ascii="Trebuchet MS" w:eastAsia="Times New Roman" w:hAnsi="Trebuchet MS" w:cs="Times New Roman"/>
          <w:lang w:eastAsia="pl-PL"/>
        </w:rPr>
        <w:t>12.</w:t>
      </w:r>
      <w:r w:rsidR="000E26D0" w:rsidRPr="000E26D0">
        <w:rPr>
          <w:rFonts w:ascii="Trebuchet MS" w:eastAsia="Times New Roman" w:hAnsi="Trebuchet MS" w:cs="Times New Roman"/>
          <w:lang w:eastAsia="pl-PL"/>
        </w:rPr>
        <w:t xml:space="preserve">6. Zobowiązanie do wniesienia zabezpieczenia należytego wykonania umowy przed terminem podpisania umowy w wysokości </w:t>
      </w:r>
      <w:r>
        <w:rPr>
          <w:rFonts w:ascii="Trebuchet MS" w:eastAsia="Times New Roman" w:hAnsi="Trebuchet MS" w:cs="Times New Roman"/>
          <w:lang w:eastAsia="pl-PL"/>
        </w:rPr>
        <w:t xml:space="preserve">i formie określonej w umowie. </w:t>
      </w:r>
    </w:p>
    <w:p w:rsidR="000E26D0" w:rsidRPr="000E26D0" w:rsidRDefault="001A152D" w:rsidP="001A152D">
      <w:pPr>
        <w:spacing w:after="0" w:line="240" w:lineRule="auto"/>
        <w:ind w:left="993" w:hanging="709"/>
        <w:rPr>
          <w:rFonts w:ascii="Trebuchet MS" w:eastAsia="Times New Roman" w:hAnsi="Trebuchet MS" w:cs="Times New Roman"/>
          <w:lang w:eastAsia="pl-PL"/>
        </w:rPr>
      </w:pPr>
      <w:r>
        <w:rPr>
          <w:rFonts w:ascii="Trebuchet MS" w:eastAsia="Times New Roman" w:hAnsi="Trebuchet MS" w:cs="Times New Roman"/>
          <w:lang w:eastAsia="pl-PL"/>
        </w:rPr>
        <w:t>12.7</w:t>
      </w:r>
      <w:r w:rsidR="000E26D0" w:rsidRPr="000E26D0">
        <w:rPr>
          <w:rFonts w:ascii="Trebuchet MS" w:eastAsia="Times New Roman" w:hAnsi="Trebuchet MS" w:cs="Times New Roman"/>
          <w:lang w:eastAsia="pl-PL"/>
        </w:rPr>
        <w:t xml:space="preserve"> Przyjmujecie do wiadomości iż Zamawiający zastrzega sobie prawo zamknięcia przetargu bez wybrania którejkolwiek z ofert</w:t>
      </w:r>
    </w:p>
    <w:p w:rsidR="000E26D0" w:rsidRPr="000E26D0" w:rsidRDefault="001A152D" w:rsidP="001A152D">
      <w:pPr>
        <w:spacing w:before="100" w:beforeAutospacing="1" w:after="100" w:afterAutospacing="1" w:line="240" w:lineRule="auto"/>
        <w:ind w:left="284" w:hanging="284"/>
        <w:outlineLvl w:val="2"/>
        <w:rPr>
          <w:rFonts w:ascii="Trebuchet MS" w:eastAsia="Times New Roman" w:hAnsi="Trebuchet MS" w:cs="Times New Roman"/>
          <w:b/>
          <w:lang w:eastAsia="pl-PL"/>
        </w:rPr>
      </w:pPr>
      <w:r w:rsidRPr="00733E31">
        <w:rPr>
          <w:rFonts w:ascii="Trebuchet MS" w:eastAsia="Times New Roman" w:hAnsi="Trebuchet MS" w:cs="Times New Roman"/>
          <w:b/>
          <w:bCs/>
          <w:lang w:eastAsia="pl-PL"/>
        </w:rPr>
        <w:t xml:space="preserve">13. </w:t>
      </w:r>
      <w:r w:rsidR="000E26D0" w:rsidRPr="000E26D0">
        <w:rPr>
          <w:rFonts w:ascii="Trebuchet MS" w:eastAsia="Times New Roman" w:hAnsi="Trebuchet MS" w:cs="Times New Roman"/>
          <w:b/>
          <w:bCs/>
          <w:lang w:eastAsia="pl-PL"/>
        </w:rPr>
        <w:t>Warunki zmiany umowy</w:t>
      </w:r>
      <w:r w:rsidRPr="00733E31">
        <w:rPr>
          <w:rFonts w:ascii="Trebuchet MS" w:eastAsia="Times New Roman" w:hAnsi="Trebuchet MS" w:cs="Times New Roman"/>
          <w:b/>
          <w:bCs/>
          <w:lang w:eastAsia="pl-PL"/>
        </w:rPr>
        <w:t xml:space="preserve"> - </w:t>
      </w:r>
      <w:r w:rsidR="000E26D0" w:rsidRPr="000E26D0">
        <w:rPr>
          <w:rFonts w:ascii="Trebuchet MS" w:eastAsia="Times New Roman" w:hAnsi="Trebuchet MS" w:cs="Times New Roman"/>
          <w:b/>
          <w:lang w:eastAsia="pl-PL"/>
        </w:rPr>
        <w:t>nie przewiduje się</w:t>
      </w:r>
    </w:p>
    <w:p w:rsidR="000E26D0" w:rsidRPr="000E26D0" w:rsidRDefault="001A152D" w:rsidP="00F222B1">
      <w:p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 xml:space="preserve">14. </w:t>
      </w:r>
      <w:r w:rsidR="000E26D0" w:rsidRPr="000E26D0">
        <w:rPr>
          <w:rFonts w:ascii="Trebuchet MS" w:eastAsia="Times New Roman" w:hAnsi="Trebuchet MS" w:cs="Times New Roman"/>
          <w:b/>
          <w:bCs/>
          <w:lang w:eastAsia="pl-PL"/>
        </w:rPr>
        <w:t>Lista dokumentów/oświadczeń wymaganych od Wykonawcy</w:t>
      </w:r>
    </w:p>
    <w:p w:rsidR="001A152D"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 xml:space="preserve">W zakresie warunku dotyczącego sytuacji ekonomicznej lub finansowej - informację z banku potwierdzającą wysokość dostępnych środków w wysokości 5.000.000,00 złotych , wydaną w okresie nie wcześniejszym niż 1 miesiąc przed </w:t>
      </w:r>
      <w:r w:rsidR="001A152D">
        <w:rPr>
          <w:rFonts w:ascii="Trebuchet MS" w:eastAsia="Times New Roman" w:hAnsi="Trebuchet MS" w:cs="Times New Roman"/>
          <w:lang w:eastAsia="pl-PL"/>
        </w:rPr>
        <w:t>upływem terminu składania ofert.</w:t>
      </w:r>
    </w:p>
    <w:p w:rsidR="00733E31" w:rsidRDefault="00733E31" w:rsidP="001A152D">
      <w:pPr>
        <w:spacing w:after="0" w:line="240" w:lineRule="auto"/>
        <w:ind w:left="284"/>
        <w:rPr>
          <w:rFonts w:ascii="Trebuchet MS" w:eastAsia="Times New Roman" w:hAnsi="Trebuchet MS" w:cs="Times New Roman"/>
          <w:lang w:eastAsia="pl-PL"/>
        </w:rPr>
      </w:pPr>
    </w:p>
    <w:p w:rsidR="00733E31"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0E26D0">
        <w:rPr>
          <w:rFonts w:ascii="Trebuchet MS" w:eastAsia="Times New Roman" w:hAnsi="Trebuchet MS" w:cs="Times New Roman"/>
          <w:lang w:eastAsia="pl-PL"/>
        </w:rPr>
        <w:br/>
      </w:r>
    </w:p>
    <w:p w:rsidR="00733E31"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lastRenderedPageBreak/>
        <w:t xml:space="preserve">W przypadku Oferentów wspólnie ubiegających się o udzielenie zamówienia, w celu potwierdzenia, że Oferent nie podlega wykluczeniu oraz spełnia warunki udziału w postępowaniu: oświadczenia i dokumenty składa każdy z Oferentów, </w:t>
      </w:r>
      <w:r w:rsidRPr="000E26D0">
        <w:rPr>
          <w:rFonts w:ascii="Trebuchet MS" w:eastAsia="Times New Roman" w:hAnsi="Trebuchet MS" w:cs="Times New Roman"/>
          <w:lang w:eastAsia="pl-PL"/>
        </w:rPr>
        <w:br/>
      </w:r>
    </w:p>
    <w:p w:rsidR="00733E31"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do oddania Oferentowi do dyspozycji niezbędnych zasobów na potrzeby realizacji zamówienia, które określają w szczególności:</w:t>
      </w:r>
      <w:r w:rsidRPr="000E26D0">
        <w:rPr>
          <w:rFonts w:ascii="Trebuchet MS" w:eastAsia="Times New Roman" w:hAnsi="Trebuchet MS" w:cs="Times New Roman"/>
          <w:lang w:eastAsia="pl-PL"/>
        </w:rPr>
        <w:br/>
        <w:t xml:space="preserve">a) zakres dostępnych Oferentowi zasobów innego podmiotu, </w:t>
      </w:r>
      <w:r w:rsidRPr="000E26D0">
        <w:rPr>
          <w:rFonts w:ascii="Trebuchet MS" w:eastAsia="Times New Roman" w:hAnsi="Trebuchet MS" w:cs="Times New Roman"/>
          <w:lang w:eastAsia="pl-PL"/>
        </w:rPr>
        <w:br/>
        <w:t xml:space="preserve">b) sposób wykorzystania zasobów innego podmiotu przez Oferenta, zakres i okres udziału innego podmiotu przy wykonywaniu zamówienia, to czy podmiot, na zdolnościach, którego Oferent polega w odniesieniu do warunków udziału w postępowaniu dotyczących wykształcenia, kwalifikacji zawodowych lub doświadczenia, zrealizuje roboty budowlane lub usługi, których wskazane zdolności dotyczą. </w:t>
      </w:r>
      <w:r w:rsidRPr="000E26D0">
        <w:rPr>
          <w:rFonts w:ascii="Trebuchet MS" w:eastAsia="Times New Roman" w:hAnsi="Trebuchet MS" w:cs="Times New Roman"/>
          <w:lang w:eastAsia="pl-PL"/>
        </w:rPr>
        <w:br/>
      </w:r>
    </w:p>
    <w:p w:rsidR="00733E31"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0E26D0">
        <w:rPr>
          <w:rFonts w:ascii="Trebuchet MS" w:eastAsia="Times New Roman" w:hAnsi="Trebuchet MS" w:cs="Times New Roman"/>
          <w:lang w:eastAsia="pl-PL"/>
        </w:rPr>
        <w:br/>
      </w:r>
    </w:p>
    <w:p w:rsidR="000E26D0" w:rsidRPr="000E26D0"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0E26D0">
        <w:rPr>
          <w:rFonts w:ascii="Trebuchet MS" w:eastAsia="Times New Roman" w:hAnsi="Trebuchet MS" w:cs="Times New Roman"/>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0E26D0" w:rsidRPr="000E26D0" w:rsidRDefault="001A152D" w:rsidP="001A152D">
      <w:pPr>
        <w:spacing w:before="100" w:beforeAutospacing="1" w:after="100" w:afterAutospacing="1" w:line="240" w:lineRule="auto"/>
        <w:ind w:left="284" w:hanging="284"/>
        <w:outlineLvl w:val="2"/>
        <w:rPr>
          <w:rFonts w:ascii="Trebuchet MS" w:eastAsia="Times New Roman" w:hAnsi="Trebuchet MS" w:cs="Times New Roman"/>
          <w:b/>
          <w:lang w:eastAsia="pl-PL"/>
        </w:rPr>
      </w:pPr>
      <w:r w:rsidRPr="00733E31">
        <w:rPr>
          <w:rFonts w:ascii="Trebuchet MS" w:eastAsia="Times New Roman" w:hAnsi="Trebuchet MS" w:cs="Times New Roman"/>
          <w:b/>
          <w:bCs/>
          <w:lang w:eastAsia="pl-PL"/>
        </w:rPr>
        <w:t xml:space="preserve">15. </w:t>
      </w:r>
      <w:r w:rsidR="000E26D0" w:rsidRPr="000E26D0">
        <w:rPr>
          <w:rFonts w:ascii="Trebuchet MS" w:eastAsia="Times New Roman" w:hAnsi="Trebuchet MS" w:cs="Times New Roman"/>
          <w:b/>
          <w:bCs/>
          <w:lang w:eastAsia="pl-PL"/>
        </w:rPr>
        <w:t>Zamówienia uzupełniające</w:t>
      </w:r>
      <w:r w:rsidRPr="00733E31">
        <w:rPr>
          <w:rFonts w:ascii="Trebuchet MS" w:eastAsia="Times New Roman" w:hAnsi="Trebuchet MS" w:cs="Times New Roman"/>
          <w:b/>
          <w:bCs/>
          <w:lang w:eastAsia="pl-PL"/>
        </w:rPr>
        <w:t xml:space="preserve"> - </w:t>
      </w:r>
      <w:r w:rsidR="000E26D0" w:rsidRPr="000E26D0">
        <w:rPr>
          <w:rFonts w:ascii="Trebuchet MS" w:eastAsia="Times New Roman" w:hAnsi="Trebuchet MS" w:cs="Times New Roman"/>
          <w:b/>
          <w:lang w:eastAsia="pl-PL"/>
        </w:rPr>
        <w:t>nie przewiduje się</w:t>
      </w:r>
    </w:p>
    <w:p w:rsidR="000E26D0" w:rsidRPr="000E26D0" w:rsidRDefault="001A152D" w:rsidP="00F222B1">
      <w:pPr>
        <w:spacing w:before="100" w:beforeAutospacing="1" w:after="100" w:afterAutospacing="1" w:line="240" w:lineRule="auto"/>
        <w:ind w:left="284" w:hanging="284"/>
        <w:outlineLvl w:val="1"/>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 xml:space="preserve">16. </w:t>
      </w:r>
      <w:r w:rsidR="000E26D0" w:rsidRPr="000E26D0">
        <w:rPr>
          <w:rFonts w:ascii="Trebuchet MS" w:eastAsia="Times New Roman" w:hAnsi="Trebuchet MS" w:cs="Times New Roman"/>
          <w:b/>
          <w:bCs/>
          <w:lang w:eastAsia="pl-PL"/>
        </w:rPr>
        <w:t>Ocena oferty</w:t>
      </w:r>
    </w:p>
    <w:p w:rsidR="00733E31" w:rsidRPr="00733E31" w:rsidRDefault="00733E31" w:rsidP="001A152D">
      <w:pPr>
        <w:spacing w:after="0" w:line="240" w:lineRule="auto"/>
        <w:ind w:left="284"/>
        <w:rPr>
          <w:rFonts w:ascii="Trebuchet MS" w:eastAsia="Times New Roman" w:hAnsi="Trebuchet MS" w:cs="Times New Roman"/>
          <w:u w:val="single"/>
          <w:lang w:eastAsia="pl-PL"/>
        </w:rPr>
      </w:pPr>
      <w:r w:rsidRPr="00733E31">
        <w:rPr>
          <w:rFonts w:ascii="Trebuchet MS" w:eastAsia="Times New Roman" w:hAnsi="Trebuchet MS" w:cs="Times New Roman"/>
          <w:u w:val="single"/>
          <w:lang w:eastAsia="pl-PL"/>
        </w:rPr>
        <w:t xml:space="preserve">Sprawdzenie wymagań formalnych </w:t>
      </w:r>
    </w:p>
    <w:p w:rsidR="00733E31" w:rsidRDefault="000E26D0" w:rsidP="00733E31">
      <w:pPr>
        <w:pStyle w:val="Akapitzlist"/>
        <w:numPr>
          <w:ilvl w:val="0"/>
          <w:numId w:val="4"/>
        </w:numPr>
        <w:spacing w:after="0" w:line="240" w:lineRule="auto"/>
        <w:rPr>
          <w:rFonts w:ascii="Trebuchet MS" w:eastAsia="Times New Roman" w:hAnsi="Trebuchet MS" w:cs="Times New Roman"/>
          <w:lang w:eastAsia="pl-PL"/>
        </w:rPr>
      </w:pPr>
      <w:r w:rsidRPr="00733E31">
        <w:rPr>
          <w:rFonts w:ascii="Trebuchet MS" w:eastAsia="Times New Roman" w:hAnsi="Trebuchet MS" w:cs="Times New Roman"/>
          <w:lang w:eastAsia="pl-PL"/>
        </w:rPr>
        <w:t>Niejawne posiedzenie, podczas którego przeprowadzone będzie sprawdzenie spełniania wymagań formalnych przez Oferentów przez Komisję Przetargową Zamawiającego (KP) - odbędzie się w dniach od 15.10.2019r. do 18.10.2019r.</w:t>
      </w:r>
    </w:p>
    <w:p w:rsidR="00FD1C7C" w:rsidRDefault="000E26D0" w:rsidP="00733E31">
      <w:pPr>
        <w:pStyle w:val="Akapitzlist"/>
        <w:numPr>
          <w:ilvl w:val="0"/>
          <w:numId w:val="4"/>
        </w:numPr>
        <w:spacing w:after="0" w:line="240" w:lineRule="auto"/>
        <w:rPr>
          <w:rFonts w:ascii="Trebuchet MS" w:eastAsia="Times New Roman" w:hAnsi="Trebuchet MS" w:cs="Times New Roman"/>
          <w:lang w:eastAsia="pl-PL"/>
        </w:rPr>
      </w:pPr>
      <w:r w:rsidRPr="00733E31">
        <w:rPr>
          <w:rFonts w:ascii="Trebuchet MS" w:eastAsia="Times New Roman" w:hAnsi="Trebuchet MS" w:cs="Times New Roman"/>
          <w:lang w:eastAsia="pl-PL"/>
        </w:rPr>
        <w:t xml:space="preserve">W toku formalnej oceny ofert KP może żądać od Oferentów wyjaśnień dotyczących treści złożonej oferty o czym niezwłocznie powiadamia drogą elektroniczną Oferenta, którego to dotyczy. </w:t>
      </w:r>
    </w:p>
    <w:p w:rsidR="00733E31" w:rsidRPr="00733E31" w:rsidRDefault="000E26D0" w:rsidP="00733E31">
      <w:pPr>
        <w:pStyle w:val="Akapitzlist"/>
        <w:numPr>
          <w:ilvl w:val="0"/>
          <w:numId w:val="4"/>
        </w:numPr>
        <w:spacing w:after="0" w:line="240" w:lineRule="auto"/>
        <w:rPr>
          <w:rFonts w:ascii="Trebuchet MS" w:eastAsia="Times New Roman" w:hAnsi="Trebuchet MS" w:cs="Times New Roman"/>
          <w:lang w:eastAsia="pl-PL"/>
        </w:rPr>
      </w:pPr>
      <w:r w:rsidRPr="00733E31">
        <w:rPr>
          <w:rFonts w:ascii="Trebuchet MS" w:eastAsia="Times New Roman" w:hAnsi="Trebuchet MS" w:cs="Times New Roman"/>
          <w:lang w:eastAsia="pl-PL"/>
        </w:rPr>
        <w:t>KP poprawia w tekście oferty oczywiste omyłki, o czym niezwłocznie zawiadamia Wykonawcę, którego oferta została poprawiona.</w:t>
      </w:r>
    </w:p>
    <w:p w:rsidR="00FD1C7C" w:rsidRDefault="00FD1C7C" w:rsidP="00FD1C7C">
      <w:pPr>
        <w:spacing w:after="0" w:line="240" w:lineRule="auto"/>
        <w:ind w:left="284"/>
        <w:rPr>
          <w:rFonts w:ascii="Trebuchet MS" w:eastAsia="Times New Roman" w:hAnsi="Trebuchet MS" w:cs="Times New Roman"/>
          <w:lang w:eastAsia="pl-PL"/>
        </w:rPr>
      </w:pPr>
      <w:r w:rsidRPr="00FD1C7C">
        <w:rPr>
          <w:rFonts w:ascii="Trebuchet MS" w:eastAsia="Times New Roman" w:hAnsi="Trebuchet MS" w:cs="Times New Roman"/>
          <w:u w:val="single"/>
          <w:lang w:eastAsia="pl-PL"/>
        </w:rPr>
        <w:t xml:space="preserve">Przetarg – licytacja </w:t>
      </w:r>
      <w:r w:rsidR="000E26D0" w:rsidRPr="00FD1C7C">
        <w:rPr>
          <w:rFonts w:ascii="Trebuchet MS" w:eastAsia="Times New Roman" w:hAnsi="Trebuchet MS" w:cs="Times New Roman"/>
          <w:lang w:eastAsia="pl-PL"/>
        </w:rPr>
        <w:br/>
      </w:r>
      <w:r>
        <w:rPr>
          <w:rFonts w:ascii="Trebuchet MS" w:eastAsia="Times New Roman" w:hAnsi="Trebuchet MS" w:cs="Times New Roman"/>
          <w:lang w:eastAsia="pl-PL"/>
        </w:rPr>
        <w:t xml:space="preserve">1. </w:t>
      </w:r>
      <w:r w:rsidR="000E26D0" w:rsidRPr="00FD1C7C">
        <w:rPr>
          <w:rFonts w:ascii="Trebuchet MS" w:eastAsia="Times New Roman" w:hAnsi="Trebuchet MS" w:cs="Times New Roman"/>
          <w:lang w:eastAsia="pl-PL"/>
        </w:rPr>
        <w:t xml:space="preserve">Licytacja "w dół" ofert będzie przeprowadzona w trakcie jawnego posiedzenia Komisji </w:t>
      </w:r>
      <w:r w:rsidR="000E26D0" w:rsidRPr="00FD1C7C">
        <w:rPr>
          <w:rFonts w:ascii="Trebuchet MS" w:eastAsia="Times New Roman" w:hAnsi="Trebuchet MS" w:cs="Times New Roman"/>
          <w:lang w:eastAsia="pl-PL"/>
        </w:rPr>
        <w:lastRenderedPageBreak/>
        <w:t xml:space="preserve">Przetargowej w </w:t>
      </w:r>
      <w:r>
        <w:rPr>
          <w:rFonts w:ascii="Trebuchet MS" w:eastAsia="Times New Roman" w:hAnsi="Trebuchet MS" w:cs="Times New Roman"/>
          <w:lang w:eastAsia="pl-PL"/>
        </w:rPr>
        <w:t xml:space="preserve">siedzibie Zamawiającego </w:t>
      </w:r>
      <w:r w:rsidR="000E26D0" w:rsidRPr="00FD1C7C">
        <w:rPr>
          <w:rFonts w:ascii="Trebuchet MS" w:eastAsia="Times New Roman" w:hAnsi="Trebuchet MS" w:cs="Times New Roman"/>
          <w:lang w:eastAsia="pl-PL"/>
        </w:rPr>
        <w:t>w Gliwicach przy ul. Wincentego Pola 16 w dniu 21.10.2019r. o od godz. 10:00 do 15:00, podczas licytacji "w dół" zostanie podana nazwa firmy oraz adres (siedzibę) Wykonawcy, którego oferta jest dopuszczona, a także informacje dotyczące ceny oferty oraz zasady licytacji "w dół".</w:t>
      </w:r>
      <w:r>
        <w:rPr>
          <w:rFonts w:ascii="Trebuchet MS" w:eastAsia="Times New Roman" w:hAnsi="Trebuchet MS" w:cs="Times New Roman"/>
          <w:lang w:eastAsia="pl-PL"/>
        </w:rPr>
        <w:t xml:space="preserve"> </w:t>
      </w:r>
    </w:p>
    <w:p w:rsidR="000E26D0" w:rsidRPr="00FD1C7C" w:rsidRDefault="00FD1C7C" w:rsidP="00FD1C7C">
      <w:pPr>
        <w:spacing w:after="0" w:line="240" w:lineRule="auto"/>
        <w:ind w:left="284"/>
        <w:rPr>
          <w:rFonts w:ascii="Trebuchet MS" w:eastAsia="Times New Roman" w:hAnsi="Trebuchet MS" w:cs="Times New Roman"/>
          <w:lang w:eastAsia="pl-PL"/>
        </w:rPr>
      </w:pPr>
      <w:r>
        <w:rPr>
          <w:rFonts w:ascii="Trebuchet MS" w:eastAsia="Times New Roman" w:hAnsi="Trebuchet MS" w:cs="Times New Roman"/>
          <w:lang w:eastAsia="pl-PL"/>
        </w:rPr>
        <w:t xml:space="preserve">2. </w:t>
      </w:r>
      <w:r w:rsidR="000E26D0" w:rsidRPr="00FD1C7C">
        <w:rPr>
          <w:rFonts w:ascii="Trebuchet MS" w:eastAsia="Times New Roman" w:hAnsi="Trebuchet MS" w:cs="Times New Roman"/>
          <w:lang w:eastAsia="pl-PL"/>
        </w:rPr>
        <w:t>W licytacji każdy dopuszczony Oferent musi być reprezentowany tak jak w ofercie albo przez osoby tak samo umocowane, co muszą one potwierdzić poprzez okazanie stosownego pełnomocnictwa. W przeciwnym wypadku wadium takiego Oferenta wraz z odsetkami, jest zatrz</w:t>
      </w:r>
      <w:r>
        <w:rPr>
          <w:rFonts w:ascii="Trebuchet MS" w:eastAsia="Times New Roman" w:hAnsi="Trebuchet MS" w:cs="Times New Roman"/>
          <w:lang w:eastAsia="pl-PL"/>
        </w:rPr>
        <w:t>ymywane przez Zamawiającego.</w:t>
      </w:r>
      <w:r>
        <w:rPr>
          <w:rFonts w:ascii="Trebuchet MS" w:eastAsia="Times New Roman" w:hAnsi="Trebuchet MS" w:cs="Times New Roman"/>
          <w:lang w:eastAsia="pl-PL"/>
        </w:rPr>
        <w:br/>
        <w:t xml:space="preserve">3. </w:t>
      </w:r>
      <w:r w:rsidR="000E26D0" w:rsidRPr="00FD1C7C">
        <w:rPr>
          <w:rFonts w:ascii="Trebuchet MS" w:eastAsia="Times New Roman" w:hAnsi="Trebuchet MS" w:cs="Times New Roman"/>
          <w:lang w:eastAsia="pl-PL"/>
        </w:rPr>
        <w:t>W trakcie jawnego otwarcia ofert, po podaniu cen wszystkich z nich, odbędzie się licytacja „w dół” z ceną wywoławczą, którą będzie cena łącz</w:t>
      </w:r>
      <w:r>
        <w:rPr>
          <w:rFonts w:ascii="Trebuchet MS" w:eastAsia="Times New Roman" w:hAnsi="Trebuchet MS" w:cs="Times New Roman"/>
          <w:lang w:eastAsia="pl-PL"/>
        </w:rPr>
        <w:t>na z oferty z najniższą ceną.</w:t>
      </w:r>
      <w:r>
        <w:rPr>
          <w:rFonts w:ascii="Trebuchet MS" w:eastAsia="Times New Roman" w:hAnsi="Trebuchet MS" w:cs="Times New Roman"/>
          <w:lang w:eastAsia="pl-PL"/>
        </w:rPr>
        <w:br/>
        <w:t>4</w:t>
      </w:r>
      <w:r w:rsidR="000E26D0" w:rsidRPr="00FD1C7C">
        <w:rPr>
          <w:rFonts w:ascii="Trebuchet MS" w:eastAsia="Times New Roman" w:hAnsi="Trebuchet MS" w:cs="Times New Roman"/>
          <w:lang w:eastAsia="pl-PL"/>
        </w:rPr>
        <w:t>. Minimalne postąpienie będzie wynosić 100.000,00 zł</w:t>
      </w:r>
      <w:r>
        <w:rPr>
          <w:rFonts w:ascii="Trebuchet MS" w:eastAsia="Times New Roman" w:hAnsi="Trebuchet MS" w:cs="Times New Roman"/>
          <w:lang w:eastAsia="pl-PL"/>
        </w:rPr>
        <w:t xml:space="preserve"> (słownie sto tysięcy złotych)</w:t>
      </w:r>
      <w:r>
        <w:rPr>
          <w:rFonts w:ascii="Trebuchet MS" w:eastAsia="Times New Roman" w:hAnsi="Trebuchet MS" w:cs="Times New Roman"/>
          <w:lang w:eastAsia="pl-PL"/>
        </w:rPr>
        <w:br/>
        <w:t>5</w:t>
      </w:r>
      <w:r w:rsidR="000E26D0" w:rsidRPr="00FD1C7C">
        <w:rPr>
          <w:rFonts w:ascii="Trebuchet MS" w:eastAsia="Times New Roman" w:hAnsi="Trebuchet MS" w:cs="Times New Roman"/>
          <w:lang w:eastAsia="pl-PL"/>
        </w:rPr>
        <w:t>. W przypadku 1 (słownie: jednej) oferty dopuszczonej do licytacji odb</w:t>
      </w:r>
      <w:r>
        <w:rPr>
          <w:rFonts w:ascii="Trebuchet MS" w:eastAsia="Times New Roman" w:hAnsi="Trebuchet MS" w:cs="Times New Roman"/>
          <w:lang w:eastAsia="pl-PL"/>
        </w:rPr>
        <w:t>ędą się negocjacje ceny.</w:t>
      </w:r>
      <w:r>
        <w:rPr>
          <w:rFonts w:ascii="Trebuchet MS" w:eastAsia="Times New Roman" w:hAnsi="Trebuchet MS" w:cs="Times New Roman"/>
          <w:lang w:eastAsia="pl-PL"/>
        </w:rPr>
        <w:br/>
        <w:t>6</w:t>
      </w:r>
      <w:r w:rsidR="000E26D0" w:rsidRPr="00FD1C7C">
        <w:rPr>
          <w:rFonts w:ascii="Trebuchet MS" w:eastAsia="Times New Roman" w:hAnsi="Trebuchet MS" w:cs="Times New Roman"/>
          <w:lang w:eastAsia="pl-PL"/>
        </w:rPr>
        <w:t>. Po zakończeniu licytacji, ceny poszczególnych składników zwycięskiej oferty, zostaną zmienione proporcjonalnie do ceny ostatecznej</w:t>
      </w:r>
    </w:p>
    <w:p w:rsidR="000E26D0" w:rsidRPr="000E26D0" w:rsidRDefault="001A152D" w:rsidP="00F222B1">
      <w:p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 xml:space="preserve">17. </w:t>
      </w:r>
      <w:r w:rsidR="000E26D0" w:rsidRPr="000E26D0">
        <w:rPr>
          <w:rFonts w:ascii="Trebuchet MS" w:eastAsia="Times New Roman" w:hAnsi="Trebuchet MS" w:cs="Times New Roman"/>
          <w:b/>
          <w:bCs/>
          <w:lang w:eastAsia="pl-PL"/>
        </w:rPr>
        <w:t>Wykluczenia</w:t>
      </w:r>
    </w:p>
    <w:p w:rsidR="000E26D0" w:rsidRPr="000E26D0" w:rsidRDefault="000E26D0" w:rsidP="001A152D">
      <w:pPr>
        <w:spacing w:after="0" w:line="240" w:lineRule="auto"/>
        <w:ind w:left="284"/>
        <w:rPr>
          <w:rFonts w:ascii="Trebuchet MS" w:eastAsia="Times New Roman" w:hAnsi="Trebuchet MS" w:cs="Times New Roman"/>
          <w:lang w:eastAsia="pl-PL"/>
        </w:rPr>
      </w:pPr>
      <w:r w:rsidRPr="000E26D0">
        <w:rPr>
          <w:rFonts w:ascii="Trebuchet MS" w:eastAsia="Times New Roman" w:hAnsi="Trebuchet MS" w:cs="Times New Roman"/>
          <w:lang w:eastAsia="pl-PL"/>
        </w:rPr>
        <w:t>Zamawiający wyklucza z postępowania Oferenta w przypadku spełnienia co najmniej jeden z następujących przesłanek:</w:t>
      </w:r>
      <w:r w:rsidRPr="000E26D0">
        <w:rPr>
          <w:rFonts w:ascii="Trebuchet MS" w:eastAsia="Times New Roman" w:hAnsi="Trebuchet MS" w:cs="Times New Roman"/>
          <w:lang w:eastAsia="pl-PL"/>
        </w:rPr>
        <w:br/>
        <w:t xml:space="preserve">1. wprowadzenie przez Oferenta - w wyniku zamierzonego działania lub rażącego niedbalstwa - w błąd przy przedstawieniu informacji, że nie spełnia warunki udziału w postępowaniu </w:t>
      </w:r>
      <w:r w:rsidRPr="000E26D0">
        <w:rPr>
          <w:rFonts w:ascii="Trebuchet MS" w:eastAsia="Times New Roman" w:hAnsi="Trebuchet MS" w:cs="Times New Roman"/>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p>
    <w:p w:rsidR="001A152D" w:rsidRPr="000E26D0" w:rsidRDefault="001A152D" w:rsidP="001A152D">
      <w:pPr>
        <w:spacing w:before="100" w:beforeAutospacing="1" w:after="100" w:afterAutospacing="1" w:line="240" w:lineRule="auto"/>
        <w:ind w:left="284" w:hanging="284"/>
        <w:outlineLvl w:val="2"/>
        <w:rPr>
          <w:rFonts w:ascii="Trebuchet MS" w:eastAsia="Times New Roman" w:hAnsi="Trebuchet MS" w:cs="Times New Roman"/>
          <w:b/>
          <w:bCs/>
          <w:lang w:eastAsia="pl-PL"/>
        </w:rPr>
      </w:pPr>
      <w:r w:rsidRPr="00733E31">
        <w:rPr>
          <w:rFonts w:ascii="Trebuchet MS" w:eastAsia="Times New Roman" w:hAnsi="Trebuchet MS" w:cs="Times New Roman"/>
          <w:b/>
          <w:bCs/>
          <w:lang w:eastAsia="pl-PL"/>
        </w:rPr>
        <w:t xml:space="preserve">18. </w:t>
      </w:r>
      <w:r w:rsidRPr="000E26D0">
        <w:rPr>
          <w:rFonts w:ascii="Trebuchet MS" w:eastAsia="Times New Roman" w:hAnsi="Trebuchet MS" w:cs="Times New Roman"/>
          <w:b/>
          <w:bCs/>
          <w:lang w:eastAsia="pl-PL"/>
        </w:rPr>
        <w:t>Załączniki</w:t>
      </w:r>
    </w:p>
    <w:p w:rsidR="001A152D" w:rsidRPr="00733E31" w:rsidRDefault="006D14FE" w:rsidP="00733E31">
      <w:pPr>
        <w:pStyle w:val="Akapitzlist"/>
        <w:numPr>
          <w:ilvl w:val="0"/>
          <w:numId w:val="3"/>
        </w:numPr>
        <w:rPr>
          <w:rFonts w:ascii="Trebuchet MS" w:hAnsi="Trebuchet MS"/>
          <w:lang w:eastAsia="pl-PL"/>
        </w:rPr>
      </w:pPr>
      <w:hyperlink r:id="rId5" w:history="1">
        <w:r w:rsidR="001A152D" w:rsidRPr="00733E31">
          <w:rPr>
            <w:rFonts w:ascii="Trebuchet MS" w:hAnsi="Trebuchet MS"/>
            <w:lang w:eastAsia="pl-PL"/>
          </w:rPr>
          <w:t>karta gwarancyjna - załącznik do umowy</w:t>
        </w:r>
      </w:hyperlink>
      <w:r w:rsidR="001A152D" w:rsidRPr="00733E31">
        <w:rPr>
          <w:rFonts w:ascii="Trebuchet MS" w:hAnsi="Trebuchet MS"/>
          <w:lang w:eastAsia="pl-PL"/>
        </w:rPr>
        <w:t xml:space="preserve"> </w:t>
      </w:r>
    </w:p>
    <w:p w:rsidR="001A152D" w:rsidRPr="00733E31" w:rsidRDefault="006D14FE" w:rsidP="00733E31">
      <w:pPr>
        <w:pStyle w:val="Akapitzlist"/>
        <w:numPr>
          <w:ilvl w:val="0"/>
          <w:numId w:val="3"/>
        </w:numPr>
        <w:rPr>
          <w:rFonts w:ascii="Trebuchet MS" w:hAnsi="Trebuchet MS"/>
          <w:lang w:eastAsia="pl-PL"/>
        </w:rPr>
      </w:pPr>
      <w:hyperlink r:id="rId6" w:history="1">
        <w:r w:rsidR="001A152D" w:rsidRPr="00733E31">
          <w:rPr>
            <w:rFonts w:ascii="Trebuchet MS" w:hAnsi="Trebuchet MS"/>
            <w:lang w:eastAsia="pl-PL"/>
          </w:rPr>
          <w:t>formularz ofertowy nr 8</w:t>
        </w:r>
      </w:hyperlink>
      <w:r w:rsidR="001A152D" w:rsidRPr="00733E31">
        <w:rPr>
          <w:rFonts w:ascii="Trebuchet MS" w:hAnsi="Trebuchet MS"/>
          <w:lang w:eastAsia="pl-PL"/>
        </w:rPr>
        <w:t xml:space="preserve"> </w:t>
      </w:r>
    </w:p>
    <w:p w:rsidR="001A152D" w:rsidRPr="00733E31" w:rsidRDefault="006D14FE" w:rsidP="00733E31">
      <w:pPr>
        <w:pStyle w:val="Akapitzlist"/>
        <w:numPr>
          <w:ilvl w:val="0"/>
          <w:numId w:val="3"/>
        </w:numPr>
        <w:rPr>
          <w:rFonts w:ascii="Trebuchet MS" w:hAnsi="Trebuchet MS"/>
          <w:b/>
          <w:lang w:eastAsia="pl-PL"/>
        </w:rPr>
      </w:pPr>
      <w:hyperlink r:id="rId7" w:history="1">
        <w:r w:rsidR="001A152D" w:rsidRPr="00733E31">
          <w:rPr>
            <w:rFonts w:ascii="Trebuchet MS" w:hAnsi="Trebuchet MS"/>
            <w:lang w:eastAsia="pl-PL"/>
          </w:rPr>
          <w:t>formularze ofertowe od 1-7</w:t>
        </w:r>
      </w:hyperlink>
      <w:r w:rsidR="001A152D" w:rsidRPr="00733E31">
        <w:rPr>
          <w:rFonts w:ascii="Trebuchet MS" w:hAnsi="Trebuchet MS"/>
          <w:b/>
          <w:lang w:eastAsia="pl-PL"/>
        </w:rPr>
        <w:t xml:space="preserve"> </w:t>
      </w:r>
    </w:p>
    <w:p w:rsidR="005F4D2B" w:rsidRPr="00F222B1" w:rsidRDefault="005F4D2B" w:rsidP="00F222B1">
      <w:pPr>
        <w:rPr>
          <w:rFonts w:ascii="Trebuchet MS" w:hAnsi="Trebuchet MS"/>
        </w:rPr>
      </w:pPr>
    </w:p>
    <w:sectPr w:rsidR="005F4D2B" w:rsidRPr="00F22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3D48"/>
    <w:multiLevelType w:val="multilevel"/>
    <w:tmpl w:val="7FA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750C1"/>
    <w:multiLevelType w:val="hybridMultilevel"/>
    <w:tmpl w:val="A45E5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E34FEE"/>
    <w:multiLevelType w:val="hybridMultilevel"/>
    <w:tmpl w:val="DEC4A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0A48B0"/>
    <w:multiLevelType w:val="hybridMultilevel"/>
    <w:tmpl w:val="DA2C8176"/>
    <w:lvl w:ilvl="0" w:tplc="1C10D980">
      <w:start w:val="1"/>
      <w:numFmt w:val="decimal"/>
      <w:lvlText w:val="%1."/>
      <w:lvlJc w:val="left"/>
      <w:pPr>
        <w:ind w:left="644" w:hanging="360"/>
      </w:pPr>
      <w:rPr>
        <w:rFonts w:ascii="Trebuchet MS" w:eastAsia="Times New Roman" w:hAnsi="Trebuchet MS"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D0"/>
    <w:rsid w:val="000E26D0"/>
    <w:rsid w:val="001A152D"/>
    <w:rsid w:val="005E1B79"/>
    <w:rsid w:val="005F4D2B"/>
    <w:rsid w:val="006D14FE"/>
    <w:rsid w:val="00733E31"/>
    <w:rsid w:val="00F222B1"/>
    <w:rsid w:val="00FD1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30905-6AEE-46A7-8C4D-35E128BD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E26D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E26D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E26D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E26D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E26D0"/>
    <w:rPr>
      <w:color w:val="0000FF"/>
      <w:u w:val="single"/>
    </w:rPr>
  </w:style>
  <w:style w:type="paragraph" w:customStyle="1" w:styleId="margin-bottom-zero">
    <w:name w:val="margin-bottom-zero"/>
    <w:basedOn w:val="Normalny"/>
    <w:rsid w:val="000E26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E26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2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9531">
      <w:bodyDiv w:val="1"/>
      <w:marLeft w:val="0"/>
      <w:marRight w:val="0"/>
      <w:marTop w:val="0"/>
      <w:marBottom w:val="0"/>
      <w:divBdr>
        <w:top w:val="none" w:sz="0" w:space="0" w:color="auto"/>
        <w:left w:val="none" w:sz="0" w:space="0" w:color="auto"/>
        <w:bottom w:val="none" w:sz="0" w:space="0" w:color="auto"/>
        <w:right w:val="none" w:sz="0" w:space="0" w:color="auto"/>
      </w:divBdr>
      <w:divsChild>
        <w:div w:id="1539245036">
          <w:marLeft w:val="0"/>
          <w:marRight w:val="0"/>
          <w:marTop w:val="0"/>
          <w:marBottom w:val="0"/>
          <w:divBdr>
            <w:top w:val="none" w:sz="0" w:space="0" w:color="auto"/>
            <w:left w:val="none" w:sz="0" w:space="0" w:color="auto"/>
            <w:bottom w:val="none" w:sz="0" w:space="0" w:color="auto"/>
            <w:right w:val="none" w:sz="0" w:space="0" w:color="auto"/>
          </w:divBdr>
          <w:divsChild>
            <w:div w:id="769544036">
              <w:marLeft w:val="0"/>
              <w:marRight w:val="0"/>
              <w:marTop w:val="0"/>
              <w:marBottom w:val="0"/>
              <w:divBdr>
                <w:top w:val="none" w:sz="0" w:space="0" w:color="auto"/>
                <w:left w:val="none" w:sz="0" w:space="0" w:color="auto"/>
                <w:bottom w:val="none" w:sz="0" w:space="0" w:color="auto"/>
                <w:right w:val="none" w:sz="0" w:space="0" w:color="auto"/>
              </w:divBdr>
            </w:div>
          </w:divsChild>
        </w:div>
        <w:div w:id="255021924">
          <w:marLeft w:val="0"/>
          <w:marRight w:val="0"/>
          <w:marTop w:val="0"/>
          <w:marBottom w:val="0"/>
          <w:divBdr>
            <w:top w:val="none" w:sz="0" w:space="0" w:color="auto"/>
            <w:left w:val="none" w:sz="0" w:space="0" w:color="auto"/>
            <w:bottom w:val="none" w:sz="0" w:space="0" w:color="auto"/>
            <w:right w:val="none" w:sz="0" w:space="0" w:color="auto"/>
          </w:divBdr>
          <w:divsChild>
            <w:div w:id="156314581">
              <w:marLeft w:val="0"/>
              <w:marRight w:val="0"/>
              <w:marTop w:val="0"/>
              <w:marBottom w:val="0"/>
              <w:divBdr>
                <w:top w:val="none" w:sz="0" w:space="0" w:color="auto"/>
                <w:left w:val="none" w:sz="0" w:space="0" w:color="auto"/>
                <w:bottom w:val="none" w:sz="0" w:space="0" w:color="auto"/>
                <w:right w:val="none" w:sz="0" w:space="0" w:color="auto"/>
              </w:divBdr>
            </w:div>
          </w:divsChild>
        </w:div>
        <w:div w:id="1985696313">
          <w:marLeft w:val="0"/>
          <w:marRight w:val="0"/>
          <w:marTop w:val="0"/>
          <w:marBottom w:val="0"/>
          <w:divBdr>
            <w:top w:val="none" w:sz="0" w:space="0" w:color="auto"/>
            <w:left w:val="none" w:sz="0" w:space="0" w:color="auto"/>
            <w:bottom w:val="none" w:sz="0" w:space="0" w:color="auto"/>
            <w:right w:val="none" w:sz="0" w:space="0" w:color="auto"/>
          </w:divBdr>
          <w:divsChild>
            <w:div w:id="982807715">
              <w:marLeft w:val="0"/>
              <w:marRight w:val="0"/>
              <w:marTop w:val="0"/>
              <w:marBottom w:val="0"/>
              <w:divBdr>
                <w:top w:val="none" w:sz="0" w:space="0" w:color="auto"/>
                <w:left w:val="none" w:sz="0" w:space="0" w:color="auto"/>
                <w:bottom w:val="none" w:sz="0" w:space="0" w:color="auto"/>
                <w:right w:val="none" w:sz="0" w:space="0" w:color="auto"/>
              </w:divBdr>
            </w:div>
            <w:div w:id="1205682045">
              <w:marLeft w:val="0"/>
              <w:marRight w:val="0"/>
              <w:marTop w:val="0"/>
              <w:marBottom w:val="0"/>
              <w:divBdr>
                <w:top w:val="none" w:sz="0" w:space="0" w:color="auto"/>
                <w:left w:val="none" w:sz="0" w:space="0" w:color="auto"/>
                <w:bottom w:val="none" w:sz="0" w:space="0" w:color="auto"/>
                <w:right w:val="none" w:sz="0" w:space="0" w:color="auto"/>
              </w:divBdr>
            </w:div>
            <w:div w:id="1234462308">
              <w:marLeft w:val="0"/>
              <w:marRight w:val="0"/>
              <w:marTop w:val="0"/>
              <w:marBottom w:val="0"/>
              <w:divBdr>
                <w:top w:val="none" w:sz="0" w:space="0" w:color="auto"/>
                <w:left w:val="none" w:sz="0" w:space="0" w:color="auto"/>
                <w:bottom w:val="none" w:sz="0" w:space="0" w:color="auto"/>
                <w:right w:val="none" w:sz="0" w:space="0" w:color="auto"/>
              </w:divBdr>
            </w:div>
            <w:div w:id="740064253">
              <w:marLeft w:val="0"/>
              <w:marRight w:val="0"/>
              <w:marTop w:val="0"/>
              <w:marBottom w:val="0"/>
              <w:divBdr>
                <w:top w:val="none" w:sz="0" w:space="0" w:color="auto"/>
                <w:left w:val="none" w:sz="0" w:space="0" w:color="auto"/>
                <w:bottom w:val="none" w:sz="0" w:space="0" w:color="auto"/>
                <w:right w:val="none" w:sz="0" w:space="0" w:color="auto"/>
              </w:divBdr>
            </w:div>
            <w:div w:id="1073742539">
              <w:marLeft w:val="0"/>
              <w:marRight w:val="0"/>
              <w:marTop w:val="0"/>
              <w:marBottom w:val="0"/>
              <w:divBdr>
                <w:top w:val="none" w:sz="0" w:space="0" w:color="auto"/>
                <w:left w:val="none" w:sz="0" w:space="0" w:color="auto"/>
                <w:bottom w:val="none" w:sz="0" w:space="0" w:color="auto"/>
                <w:right w:val="none" w:sz="0" w:space="0" w:color="auto"/>
              </w:divBdr>
            </w:div>
            <w:div w:id="1043868142">
              <w:marLeft w:val="0"/>
              <w:marRight w:val="0"/>
              <w:marTop w:val="0"/>
              <w:marBottom w:val="0"/>
              <w:divBdr>
                <w:top w:val="none" w:sz="0" w:space="0" w:color="auto"/>
                <w:left w:val="none" w:sz="0" w:space="0" w:color="auto"/>
                <w:bottom w:val="none" w:sz="0" w:space="0" w:color="auto"/>
                <w:right w:val="none" w:sz="0" w:space="0" w:color="auto"/>
              </w:divBdr>
            </w:div>
            <w:div w:id="874737427">
              <w:marLeft w:val="0"/>
              <w:marRight w:val="0"/>
              <w:marTop w:val="0"/>
              <w:marBottom w:val="0"/>
              <w:divBdr>
                <w:top w:val="none" w:sz="0" w:space="0" w:color="auto"/>
                <w:left w:val="none" w:sz="0" w:space="0" w:color="auto"/>
                <w:bottom w:val="none" w:sz="0" w:space="0" w:color="auto"/>
                <w:right w:val="none" w:sz="0" w:space="0" w:color="auto"/>
              </w:divBdr>
            </w:div>
            <w:div w:id="1217357754">
              <w:marLeft w:val="0"/>
              <w:marRight w:val="0"/>
              <w:marTop w:val="0"/>
              <w:marBottom w:val="0"/>
              <w:divBdr>
                <w:top w:val="none" w:sz="0" w:space="0" w:color="auto"/>
                <w:left w:val="none" w:sz="0" w:space="0" w:color="auto"/>
                <w:bottom w:val="none" w:sz="0" w:space="0" w:color="auto"/>
                <w:right w:val="none" w:sz="0" w:space="0" w:color="auto"/>
              </w:divBdr>
            </w:div>
            <w:div w:id="1715733879">
              <w:marLeft w:val="0"/>
              <w:marRight w:val="0"/>
              <w:marTop w:val="0"/>
              <w:marBottom w:val="0"/>
              <w:divBdr>
                <w:top w:val="none" w:sz="0" w:space="0" w:color="auto"/>
                <w:left w:val="none" w:sz="0" w:space="0" w:color="auto"/>
                <w:bottom w:val="none" w:sz="0" w:space="0" w:color="auto"/>
                <w:right w:val="none" w:sz="0" w:space="0" w:color="auto"/>
              </w:divBdr>
            </w:div>
            <w:div w:id="601032147">
              <w:marLeft w:val="0"/>
              <w:marRight w:val="0"/>
              <w:marTop w:val="0"/>
              <w:marBottom w:val="0"/>
              <w:divBdr>
                <w:top w:val="none" w:sz="0" w:space="0" w:color="auto"/>
                <w:left w:val="none" w:sz="0" w:space="0" w:color="auto"/>
                <w:bottom w:val="none" w:sz="0" w:space="0" w:color="auto"/>
                <w:right w:val="none" w:sz="0" w:space="0" w:color="auto"/>
              </w:divBdr>
            </w:div>
            <w:div w:id="2017029435">
              <w:marLeft w:val="0"/>
              <w:marRight w:val="0"/>
              <w:marTop w:val="0"/>
              <w:marBottom w:val="0"/>
              <w:divBdr>
                <w:top w:val="none" w:sz="0" w:space="0" w:color="auto"/>
                <w:left w:val="none" w:sz="0" w:space="0" w:color="auto"/>
                <w:bottom w:val="none" w:sz="0" w:space="0" w:color="auto"/>
                <w:right w:val="none" w:sz="0" w:space="0" w:color="auto"/>
              </w:divBdr>
            </w:div>
            <w:div w:id="215745360">
              <w:marLeft w:val="0"/>
              <w:marRight w:val="0"/>
              <w:marTop w:val="0"/>
              <w:marBottom w:val="0"/>
              <w:divBdr>
                <w:top w:val="none" w:sz="0" w:space="0" w:color="auto"/>
                <w:left w:val="none" w:sz="0" w:space="0" w:color="auto"/>
                <w:bottom w:val="none" w:sz="0" w:space="0" w:color="auto"/>
                <w:right w:val="none" w:sz="0" w:space="0" w:color="auto"/>
              </w:divBdr>
            </w:div>
            <w:div w:id="563686038">
              <w:marLeft w:val="0"/>
              <w:marRight w:val="0"/>
              <w:marTop w:val="0"/>
              <w:marBottom w:val="0"/>
              <w:divBdr>
                <w:top w:val="none" w:sz="0" w:space="0" w:color="auto"/>
                <w:left w:val="none" w:sz="0" w:space="0" w:color="auto"/>
                <w:bottom w:val="none" w:sz="0" w:space="0" w:color="auto"/>
                <w:right w:val="none" w:sz="0" w:space="0" w:color="auto"/>
              </w:divBdr>
            </w:div>
            <w:div w:id="1159231797">
              <w:marLeft w:val="0"/>
              <w:marRight w:val="0"/>
              <w:marTop w:val="0"/>
              <w:marBottom w:val="0"/>
              <w:divBdr>
                <w:top w:val="none" w:sz="0" w:space="0" w:color="auto"/>
                <w:left w:val="none" w:sz="0" w:space="0" w:color="auto"/>
                <w:bottom w:val="none" w:sz="0" w:space="0" w:color="auto"/>
                <w:right w:val="none" w:sz="0" w:space="0" w:color="auto"/>
              </w:divBdr>
            </w:div>
            <w:div w:id="105271345">
              <w:marLeft w:val="0"/>
              <w:marRight w:val="0"/>
              <w:marTop w:val="0"/>
              <w:marBottom w:val="0"/>
              <w:divBdr>
                <w:top w:val="none" w:sz="0" w:space="0" w:color="auto"/>
                <w:left w:val="none" w:sz="0" w:space="0" w:color="auto"/>
                <w:bottom w:val="none" w:sz="0" w:space="0" w:color="auto"/>
                <w:right w:val="none" w:sz="0" w:space="0" w:color="auto"/>
              </w:divBdr>
            </w:div>
            <w:div w:id="1325351398">
              <w:marLeft w:val="0"/>
              <w:marRight w:val="0"/>
              <w:marTop w:val="0"/>
              <w:marBottom w:val="0"/>
              <w:divBdr>
                <w:top w:val="none" w:sz="0" w:space="0" w:color="auto"/>
                <w:left w:val="none" w:sz="0" w:space="0" w:color="auto"/>
                <w:bottom w:val="none" w:sz="0" w:space="0" w:color="auto"/>
                <w:right w:val="none" w:sz="0" w:space="0" w:color="auto"/>
              </w:divBdr>
            </w:div>
            <w:div w:id="1047725010">
              <w:marLeft w:val="0"/>
              <w:marRight w:val="0"/>
              <w:marTop w:val="0"/>
              <w:marBottom w:val="0"/>
              <w:divBdr>
                <w:top w:val="none" w:sz="0" w:space="0" w:color="auto"/>
                <w:left w:val="none" w:sz="0" w:space="0" w:color="auto"/>
                <w:bottom w:val="none" w:sz="0" w:space="0" w:color="auto"/>
                <w:right w:val="none" w:sz="0" w:space="0" w:color="auto"/>
              </w:divBdr>
            </w:div>
            <w:div w:id="196429684">
              <w:marLeft w:val="0"/>
              <w:marRight w:val="0"/>
              <w:marTop w:val="0"/>
              <w:marBottom w:val="0"/>
              <w:divBdr>
                <w:top w:val="none" w:sz="0" w:space="0" w:color="auto"/>
                <w:left w:val="none" w:sz="0" w:space="0" w:color="auto"/>
                <w:bottom w:val="none" w:sz="0" w:space="0" w:color="auto"/>
                <w:right w:val="none" w:sz="0" w:space="0" w:color="auto"/>
              </w:divBdr>
            </w:div>
            <w:div w:id="1294210657">
              <w:marLeft w:val="0"/>
              <w:marRight w:val="0"/>
              <w:marTop w:val="0"/>
              <w:marBottom w:val="0"/>
              <w:divBdr>
                <w:top w:val="none" w:sz="0" w:space="0" w:color="auto"/>
                <w:left w:val="none" w:sz="0" w:space="0" w:color="auto"/>
                <w:bottom w:val="none" w:sz="0" w:space="0" w:color="auto"/>
                <w:right w:val="none" w:sz="0" w:space="0" w:color="auto"/>
              </w:divBdr>
            </w:div>
            <w:div w:id="630480567">
              <w:marLeft w:val="0"/>
              <w:marRight w:val="0"/>
              <w:marTop w:val="0"/>
              <w:marBottom w:val="0"/>
              <w:divBdr>
                <w:top w:val="none" w:sz="0" w:space="0" w:color="auto"/>
                <w:left w:val="none" w:sz="0" w:space="0" w:color="auto"/>
                <w:bottom w:val="none" w:sz="0" w:space="0" w:color="auto"/>
                <w:right w:val="none" w:sz="0" w:space="0" w:color="auto"/>
              </w:divBdr>
            </w:div>
            <w:div w:id="789402204">
              <w:marLeft w:val="0"/>
              <w:marRight w:val="0"/>
              <w:marTop w:val="0"/>
              <w:marBottom w:val="0"/>
              <w:divBdr>
                <w:top w:val="none" w:sz="0" w:space="0" w:color="auto"/>
                <w:left w:val="none" w:sz="0" w:space="0" w:color="auto"/>
                <w:bottom w:val="none" w:sz="0" w:space="0" w:color="auto"/>
                <w:right w:val="none" w:sz="0" w:space="0" w:color="auto"/>
              </w:divBdr>
            </w:div>
            <w:div w:id="840659955">
              <w:marLeft w:val="0"/>
              <w:marRight w:val="0"/>
              <w:marTop w:val="0"/>
              <w:marBottom w:val="0"/>
              <w:divBdr>
                <w:top w:val="none" w:sz="0" w:space="0" w:color="auto"/>
                <w:left w:val="none" w:sz="0" w:space="0" w:color="auto"/>
                <w:bottom w:val="none" w:sz="0" w:space="0" w:color="auto"/>
                <w:right w:val="none" w:sz="0" w:space="0" w:color="auto"/>
              </w:divBdr>
            </w:div>
            <w:div w:id="1752509943">
              <w:marLeft w:val="0"/>
              <w:marRight w:val="0"/>
              <w:marTop w:val="0"/>
              <w:marBottom w:val="0"/>
              <w:divBdr>
                <w:top w:val="none" w:sz="0" w:space="0" w:color="auto"/>
                <w:left w:val="none" w:sz="0" w:space="0" w:color="auto"/>
                <w:bottom w:val="none" w:sz="0" w:space="0" w:color="auto"/>
                <w:right w:val="none" w:sz="0" w:space="0" w:color="auto"/>
              </w:divBdr>
            </w:div>
            <w:div w:id="92676420">
              <w:marLeft w:val="0"/>
              <w:marRight w:val="0"/>
              <w:marTop w:val="0"/>
              <w:marBottom w:val="0"/>
              <w:divBdr>
                <w:top w:val="none" w:sz="0" w:space="0" w:color="auto"/>
                <w:left w:val="none" w:sz="0" w:space="0" w:color="auto"/>
                <w:bottom w:val="none" w:sz="0" w:space="0" w:color="auto"/>
                <w:right w:val="none" w:sz="0" w:space="0" w:color="auto"/>
              </w:divBdr>
            </w:div>
            <w:div w:id="1363818598">
              <w:marLeft w:val="0"/>
              <w:marRight w:val="0"/>
              <w:marTop w:val="0"/>
              <w:marBottom w:val="0"/>
              <w:divBdr>
                <w:top w:val="none" w:sz="0" w:space="0" w:color="auto"/>
                <w:left w:val="none" w:sz="0" w:space="0" w:color="auto"/>
                <w:bottom w:val="none" w:sz="0" w:space="0" w:color="auto"/>
                <w:right w:val="none" w:sz="0" w:space="0" w:color="auto"/>
              </w:divBdr>
            </w:div>
            <w:div w:id="1035691971">
              <w:marLeft w:val="0"/>
              <w:marRight w:val="0"/>
              <w:marTop w:val="0"/>
              <w:marBottom w:val="0"/>
              <w:divBdr>
                <w:top w:val="none" w:sz="0" w:space="0" w:color="auto"/>
                <w:left w:val="none" w:sz="0" w:space="0" w:color="auto"/>
                <w:bottom w:val="none" w:sz="0" w:space="0" w:color="auto"/>
                <w:right w:val="none" w:sz="0" w:space="0" w:color="auto"/>
              </w:divBdr>
            </w:div>
            <w:div w:id="980504063">
              <w:marLeft w:val="0"/>
              <w:marRight w:val="0"/>
              <w:marTop w:val="0"/>
              <w:marBottom w:val="0"/>
              <w:divBdr>
                <w:top w:val="none" w:sz="0" w:space="0" w:color="auto"/>
                <w:left w:val="none" w:sz="0" w:space="0" w:color="auto"/>
                <w:bottom w:val="none" w:sz="0" w:space="0" w:color="auto"/>
                <w:right w:val="none" w:sz="0" w:space="0" w:color="auto"/>
              </w:divBdr>
            </w:div>
            <w:div w:id="1028944038">
              <w:marLeft w:val="0"/>
              <w:marRight w:val="0"/>
              <w:marTop w:val="0"/>
              <w:marBottom w:val="0"/>
              <w:divBdr>
                <w:top w:val="none" w:sz="0" w:space="0" w:color="auto"/>
                <w:left w:val="none" w:sz="0" w:space="0" w:color="auto"/>
                <w:bottom w:val="none" w:sz="0" w:space="0" w:color="auto"/>
                <w:right w:val="none" w:sz="0" w:space="0" w:color="auto"/>
              </w:divBdr>
            </w:div>
            <w:div w:id="1144616018">
              <w:marLeft w:val="0"/>
              <w:marRight w:val="0"/>
              <w:marTop w:val="0"/>
              <w:marBottom w:val="0"/>
              <w:divBdr>
                <w:top w:val="none" w:sz="0" w:space="0" w:color="auto"/>
                <w:left w:val="none" w:sz="0" w:space="0" w:color="auto"/>
                <w:bottom w:val="none" w:sz="0" w:space="0" w:color="auto"/>
                <w:right w:val="none" w:sz="0" w:space="0" w:color="auto"/>
              </w:divBdr>
            </w:div>
            <w:div w:id="538666360">
              <w:marLeft w:val="0"/>
              <w:marRight w:val="0"/>
              <w:marTop w:val="0"/>
              <w:marBottom w:val="0"/>
              <w:divBdr>
                <w:top w:val="none" w:sz="0" w:space="0" w:color="auto"/>
                <w:left w:val="none" w:sz="0" w:space="0" w:color="auto"/>
                <w:bottom w:val="none" w:sz="0" w:space="0" w:color="auto"/>
                <w:right w:val="none" w:sz="0" w:space="0" w:color="auto"/>
              </w:divBdr>
            </w:div>
            <w:div w:id="1094597676">
              <w:marLeft w:val="0"/>
              <w:marRight w:val="0"/>
              <w:marTop w:val="0"/>
              <w:marBottom w:val="0"/>
              <w:divBdr>
                <w:top w:val="none" w:sz="0" w:space="0" w:color="auto"/>
                <w:left w:val="none" w:sz="0" w:space="0" w:color="auto"/>
                <w:bottom w:val="none" w:sz="0" w:space="0" w:color="auto"/>
                <w:right w:val="none" w:sz="0" w:space="0" w:color="auto"/>
              </w:divBdr>
            </w:div>
            <w:div w:id="17783998">
              <w:marLeft w:val="0"/>
              <w:marRight w:val="0"/>
              <w:marTop w:val="0"/>
              <w:marBottom w:val="0"/>
              <w:divBdr>
                <w:top w:val="none" w:sz="0" w:space="0" w:color="auto"/>
                <w:left w:val="none" w:sz="0" w:space="0" w:color="auto"/>
                <w:bottom w:val="none" w:sz="0" w:space="0" w:color="auto"/>
                <w:right w:val="none" w:sz="0" w:space="0" w:color="auto"/>
              </w:divBdr>
            </w:div>
          </w:divsChild>
        </w:div>
        <w:div w:id="195494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file/download/1316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funduszeeuropejskie.gov.pl/file/download/1316614" TargetMode="External"/><Relationship Id="rId5" Type="http://schemas.openxmlformats.org/officeDocument/2006/relationships/hyperlink" Target="https://bazakonkurencyjnosci.funduszeeuropejskie.gov.pl/file/download/1317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13814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2</cp:revision>
  <dcterms:created xsi:type="dcterms:W3CDTF">2019-08-28T07:56:00Z</dcterms:created>
  <dcterms:modified xsi:type="dcterms:W3CDTF">2019-08-28T07:56:00Z</dcterms:modified>
</cp:coreProperties>
</file>