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047AC" w14:textId="12AA26DF" w:rsidR="001722E7" w:rsidRDefault="001203A0">
      <w:pPr>
        <w:ind w:left="3600"/>
        <w:rPr>
          <w:rFonts w:ascii="Tahoma" w:eastAsia="Symbol" w:hAnsi="Tahoma" w:cs="Tahoma"/>
          <w:b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Załącznik nr </w:t>
      </w:r>
      <w:r w:rsidR="00EA226F">
        <w:rPr>
          <w:rFonts w:ascii="Tahoma" w:eastAsia="Symbol" w:hAnsi="Tahoma" w:cs="Tahoma"/>
          <w:b/>
          <w:bCs/>
          <w:sz w:val="20"/>
          <w:szCs w:val="20"/>
        </w:rPr>
        <w:t>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nr GAPR-</w:t>
      </w:r>
      <w:r w:rsidRPr="000919AD">
        <w:rPr>
          <w:rFonts w:ascii="Tahoma" w:eastAsia="Symbol" w:hAnsi="Tahoma" w:cs="Tahoma"/>
          <w:b/>
          <w:bCs/>
          <w:sz w:val="20"/>
          <w:szCs w:val="20"/>
        </w:rPr>
        <w:t>GPTTEL/</w:t>
      </w:r>
      <w:r w:rsidR="000919AD" w:rsidRPr="000919AD">
        <w:rPr>
          <w:rFonts w:ascii="Tahoma" w:eastAsia="Symbol" w:hAnsi="Tahoma" w:cs="Tahoma"/>
          <w:b/>
          <w:bCs/>
          <w:sz w:val="20"/>
          <w:szCs w:val="20"/>
        </w:rPr>
        <w:t>486</w:t>
      </w:r>
      <w:r w:rsidRPr="000919AD">
        <w:rPr>
          <w:rFonts w:ascii="Tahoma" w:eastAsia="Symbol" w:hAnsi="Tahoma" w:cs="Tahoma"/>
          <w:b/>
          <w:bCs/>
          <w:sz w:val="20"/>
          <w:szCs w:val="20"/>
        </w:rPr>
        <w:t>/24/W</w:t>
      </w:r>
    </w:p>
    <w:p w14:paraId="3BFA4C3B" w14:textId="77777777" w:rsidR="001722E7" w:rsidRDefault="001722E7">
      <w:pPr>
        <w:spacing w:after="0"/>
        <w:jc w:val="right"/>
        <w:rPr>
          <w:rFonts w:ascii="Tahoma" w:hAnsi="Tahoma" w:cs="Tahoma"/>
          <w:lang w:eastAsia="en-US"/>
        </w:rPr>
      </w:pPr>
    </w:p>
    <w:p w14:paraId="0C4B367F" w14:textId="77777777" w:rsidR="001722E7" w:rsidRDefault="001203A0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INFORMACJA </w:t>
      </w:r>
    </w:p>
    <w:p w14:paraId="3C766F6B" w14:textId="77777777" w:rsidR="001722E7" w:rsidRDefault="001203A0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>DOTYCZĄCA PRZETWARZANIA DANYCH OSOBOWYCH</w:t>
      </w:r>
    </w:p>
    <w:p w14:paraId="269D2813" w14:textId="77777777" w:rsidR="001722E7" w:rsidRDefault="001203A0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w Górnośląskim </w:t>
      </w:r>
      <w:r>
        <w:rPr>
          <w:rFonts w:ascii="Tahoma" w:hAnsi="Tahoma" w:cs="Tahoma"/>
          <w:b/>
        </w:rPr>
        <w:t>Akceleratorze Przedsiębiorczości Rynkowej S</w:t>
      </w:r>
      <w:r>
        <w:rPr>
          <w:rFonts w:ascii="Tahoma" w:eastAsia="Times New Roman" w:hAnsi="Tahoma" w:cs="Tahoma"/>
          <w:b/>
          <w:bCs/>
        </w:rPr>
        <w:t>p. z o.o.</w:t>
      </w:r>
    </w:p>
    <w:p w14:paraId="76173053" w14:textId="77777777" w:rsidR="001722E7" w:rsidRDefault="001722E7">
      <w:pPr>
        <w:tabs>
          <w:tab w:val="left" w:pos="709"/>
        </w:tabs>
        <w:spacing w:after="0"/>
        <w:jc w:val="center"/>
        <w:rPr>
          <w:rFonts w:ascii="Tahoma" w:hAnsi="Tahoma" w:cs="Tahoma"/>
          <w:b/>
          <w:bCs/>
        </w:rPr>
      </w:pPr>
    </w:p>
    <w:p w14:paraId="72A5CEAB" w14:textId="4CF5CC4D" w:rsidR="001722E7" w:rsidRDefault="001203A0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związku z przetwarzaniem przekazywanych danych osobowych osób fizycznych, zgodnie z art. 13 ust. 1 i</w:t>
      </w:r>
      <w:r w:rsidR="00491899"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ust.</w:t>
      </w:r>
      <w:r w:rsidR="00491899"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>Rozporządzenia Parlamentu Europejskiego i Rady (UE) 2016/679 z dnia 27.04.2016 r. w sprawie ochrony osób fizycznych w związku z przetwarzaniem danych osobowych i w sprawie swobodnego przepływu takich danych oraz uchylenia dyrektywy 95/46/WE (ogólne rozporządzenie o ochronie danych) (Dz. Urz. UE L 119 z</w:t>
      </w:r>
      <w:r w:rsidR="0049189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04.05.2016 r., str. 1 oraz Dz. Urz. UE L 127 z 23.05.2018 r., str. 2), zwanego dalej w skrócie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RODO</w:t>
      </w:r>
      <w:r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informujemy, iż: </w:t>
      </w:r>
    </w:p>
    <w:p w14:paraId="5DF67353" w14:textId="77777777" w:rsidR="001722E7" w:rsidRDefault="001722E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52B32512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administrator danych</w:t>
      </w:r>
    </w:p>
    <w:p w14:paraId="3DA20F49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0D314501" w14:textId="77777777" w:rsidR="001722E7" w:rsidRDefault="001203A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Administratorem danych osobowych </w:t>
      </w:r>
      <w:r>
        <w:rPr>
          <w:rFonts w:ascii="Tahoma" w:eastAsia="Times New Roman" w:hAnsi="Tahoma" w:cs="Tahoma"/>
          <w:sz w:val="20"/>
          <w:szCs w:val="20"/>
        </w:rPr>
        <w:t>jest</w:t>
      </w:r>
      <w:r>
        <w:rPr>
          <w:rFonts w:ascii="Tahoma" w:hAnsi="Tahoma" w:cs="Tahoma"/>
          <w:sz w:val="20"/>
          <w:szCs w:val="20"/>
        </w:rPr>
        <w:t xml:space="preserve"> Górnośląski </w:t>
      </w:r>
      <w:r>
        <w:rPr>
          <w:rFonts w:ascii="Tahoma" w:hAnsi="Tahoma" w:cs="Tahoma"/>
          <w:sz w:val="20"/>
          <w:szCs w:val="20"/>
          <w:lang w:eastAsia="zh-CN"/>
        </w:rPr>
        <w:t>Akcelerator Przedsiębiorczości Rynkowej Sp. z o.o.</w:t>
      </w:r>
      <w:r>
        <w:rPr>
          <w:rFonts w:ascii="Tahoma" w:hAnsi="Tahoma" w:cs="Tahoma"/>
          <w:sz w:val="20"/>
          <w:szCs w:val="20"/>
        </w:rPr>
        <w:t xml:space="preserve"> z siedzibą</w:t>
      </w:r>
      <w:r>
        <w:rPr>
          <w:rFonts w:ascii="Tahoma" w:eastAsia="Times New Roman" w:hAnsi="Tahoma" w:cs="Tahoma"/>
          <w:sz w:val="20"/>
          <w:szCs w:val="20"/>
        </w:rPr>
        <w:t xml:space="preserve"> w Gliwicach, adres:</w:t>
      </w:r>
      <w:r>
        <w:rPr>
          <w:rFonts w:ascii="Tahoma" w:hAnsi="Tahoma" w:cs="Tahoma"/>
          <w:sz w:val="20"/>
          <w:szCs w:val="20"/>
        </w:rPr>
        <w:t xml:space="preserve"> ul. Wincentego Pola 16, 44-100 Gliwice, </w:t>
      </w:r>
    </w:p>
    <w:p w14:paraId="3630F6E7" w14:textId="77777777" w:rsidR="001722E7" w:rsidRDefault="001203A0">
      <w:pPr>
        <w:spacing w:after="0"/>
        <w:jc w:val="both"/>
        <w:rPr>
          <w:rStyle w:val="Hipercze1"/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tel</w:t>
      </w:r>
      <w:r>
        <w:rPr>
          <w:rFonts w:ascii="Tahoma" w:hAnsi="Tahoma" w:cs="Tahoma"/>
          <w:color w:val="000000"/>
          <w:sz w:val="20"/>
          <w:szCs w:val="20"/>
        </w:rPr>
        <w:t>. </w:t>
      </w:r>
      <w:hyperlink r:id="rId8">
        <w:r>
          <w:rPr>
            <w:rStyle w:val="Hipercze1"/>
            <w:rFonts w:ascii="Tahoma" w:hAnsi="Tahoma" w:cs="Tahoma"/>
            <w:sz w:val="20"/>
            <w:szCs w:val="20"/>
          </w:rPr>
          <w:t>+48 32 33 93 110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9">
        <w:r>
          <w:rPr>
            <w:rStyle w:val="Hipercze1"/>
            <w:rFonts w:ascii="Tahoma" w:hAnsi="Tahoma" w:cs="Tahoma"/>
            <w:sz w:val="20"/>
            <w:szCs w:val="20"/>
          </w:rPr>
          <w:t>gapr@gapr.pl</w:t>
        </w:r>
      </w:hyperlink>
    </w:p>
    <w:p w14:paraId="0F7CD6F6" w14:textId="77777777" w:rsidR="001722E7" w:rsidRDefault="001722E7">
      <w:pPr>
        <w:spacing w:after="0"/>
        <w:ind w:left="567" w:hanging="567"/>
        <w:jc w:val="both"/>
        <w:rPr>
          <w:rFonts w:ascii="Tahoma" w:hAnsi="Tahoma" w:cs="Tahoma"/>
          <w:sz w:val="12"/>
          <w:szCs w:val="12"/>
        </w:rPr>
      </w:pPr>
    </w:p>
    <w:p w14:paraId="434F4314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inspektor ochrony danych</w:t>
      </w:r>
    </w:p>
    <w:p w14:paraId="52CD3A72" w14:textId="77777777" w:rsidR="001722E7" w:rsidRDefault="001722E7">
      <w:pPr>
        <w:spacing w:after="0"/>
        <w:ind w:left="567" w:hanging="567"/>
        <w:jc w:val="both"/>
        <w:rPr>
          <w:rFonts w:ascii="Tahoma" w:hAnsi="Tahoma" w:cs="Tahoma"/>
          <w:sz w:val="12"/>
          <w:szCs w:val="12"/>
        </w:rPr>
      </w:pPr>
    </w:p>
    <w:p w14:paraId="2647FBA3" w14:textId="77777777" w:rsidR="001722E7" w:rsidRDefault="001203A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Administrator </w:t>
      </w:r>
      <w:r>
        <w:rPr>
          <w:rFonts w:ascii="Tahoma" w:hAnsi="Tahoma" w:cs="Tahoma"/>
          <w:color w:val="000000"/>
          <w:sz w:val="20"/>
          <w:szCs w:val="20"/>
        </w:rPr>
        <w:t xml:space="preserve">wyznaczył Inspektora Ochrony Danych, z którym może się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Pani/Pan </w:t>
      </w:r>
      <w:r>
        <w:rPr>
          <w:rFonts w:ascii="Tahoma" w:hAnsi="Tahoma" w:cs="Tahoma"/>
          <w:color w:val="000000"/>
          <w:sz w:val="20"/>
          <w:szCs w:val="20"/>
        </w:rPr>
        <w:t>skontaktować w sprawach związanych z ochroną danych osobowych, w następujący sposób:</w:t>
      </w:r>
    </w:p>
    <w:p w14:paraId="328D55FC" w14:textId="77777777" w:rsidR="001722E7" w:rsidRDefault="001203A0">
      <w:pPr>
        <w:pStyle w:val="Akapitzlist1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 adresem poczty elektronicznej: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>
        <w:r>
          <w:rPr>
            <w:rStyle w:val="Hipercze1"/>
            <w:rFonts w:ascii="Tahoma" w:hAnsi="Tahoma" w:cs="Tahoma"/>
            <w:sz w:val="20"/>
            <w:szCs w:val="20"/>
          </w:rPr>
          <w:t>iod@gapr.pl</w:t>
        </w:r>
      </w:hyperlink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7328801B" w14:textId="77777777" w:rsidR="001722E7" w:rsidRDefault="001203A0">
      <w:pPr>
        <w:pStyle w:val="Akapitzlist1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pisemnie na adres siedziby Administratora.</w:t>
      </w:r>
    </w:p>
    <w:p w14:paraId="73C78AA9" w14:textId="77777777" w:rsidR="001722E7" w:rsidRDefault="001722E7">
      <w:pPr>
        <w:pStyle w:val="Akapitzlist1"/>
        <w:spacing w:after="0" w:line="276" w:lineRule="auto"/>
        <w:ind w:left="1134"/>
        <w:contextualSpacing w:val="0"/>
        <w:rPr>
          <w:rFonts w:ascii="Tahoma" w:hAnsi="Tahoma" w:cs="Tahoma"/>
          <w:sz w:val="12"/>
          <w:szCs w:val="12"/>
        </w:rPr>
      </w:pPr>
    </w:p>
    <w:p w14:paraId="491F632A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podstawa prawna i cele przetwarzania danych osobowych</w:t>
      </w:r>
    </w:p>
    <w:p w14:paraId="542C2024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3BD9F5C5" w14:textId="77777777" w:rsidR="001722E7" w:rsidRDefault="001203A0">
      <w:p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Wykonawcy, osób reprezentujących Wykonawcy, jego pracowników oraz innych osób podanych w związku ze złożeniem oferty przetwarzane będą przez Zamawiającego jako Administratora w celu:</w:t>
      </w:r>
    </w:p>
    <w:p w14:paraId="33B6679A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zawarcia umowy, a następnie należytej realizacji przedmiotu umowy - na podstawie art. 6 ust. 1 lit. b RODO w przypadku Wykonawcy oraz na podstawie prawnie uzasadnionego interesu administratora w przypadku pozostałych osób;</w:t>
      </w:r>
    </w:p>
    <w:p w14:paraId="77B13B09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wykonania obowiązków Zamawiającego wynikających z obowiązujących przepisów, w tym w szczególności w zakresie rachunkowości, prawa podatkowego i ubezpieczeń społecznych oraz</w:t>
      </w:r>
      <w:bookmarkStart w:id="0" w:name="_Hlk80002440"/>
      <w:r>
        <w:rPr>
          <w:rFonts w:ascii="Tahoma" w:hAnsi="Tahoma" w:cs="Tahoma"/>
          <w:sz w:val="20"/>
          <w:szCs w:val="20"/>
        </w:rPr>
        <w:t>, w przypadku projektów finansowanych z funduszy Unijnych, przepisów regulujących zasady realizacji projektów współfinansowanych z funduszy Unijnych</w:t>
      </w:r>
      <w:bookmarkEnd w:id="0"/>
      <w:r>
        <w:rPr>
          <w:rFonts w:ascii="Tahoma" w:hAnsi="Tahoma" w:cs="Tahoma"/>
          <w:sz w:val="20"/>
          <w:szCs w:val="20"/>
        </w:rPr>
        <w:t xml:space="preserve"> – na podstawie art. 6 ust. 1 lit. c RODO;</w:t>
      </w:r>
    </w:p>
    <w:p w14:paraId="6532BC08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ewentualnego dochodzenia roszczeń lub obrony przed roszczeniami, co stanowi realizację prawnie uzasadnionego interesu Zamawiającego jako Administratora – podstawa z art. 6 ust. 1 lit. f RODO;</w:t>
      </w:r>
    </w:p>
    <w:p w14:paraId="6664712B" w14:textId="77777777" w:rsidR="001722E7" w:rsidRDefault="001203A0">
      <w:pPr>
        <w:pStyle w:val="Akapitzlist"/>
        <w:numPr>
          <w:ilvl w:val="2"/>
          <w:numId w:val="5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przeniesienia danych do archiwum, przeprowadzenia audytów, kontroli lub postępowań wyjaśniających, co stanowi realizację naszego prawnie uzasadnionego interesu jako Administratora – podstawa z art. 6 ust. 1 lit. f RODO.</w:t>
      </w:r>
    </w:p>
    <w:p w14:paraId="36567EE6" w14:textId="77777777" w:rsidR="001722E7" w:rsidRDefault="001722E7">
      <w:pPr>
        <w:pStyle w:val="Akapitzlist"/>
        <w:suppressAutoHyphens w:val="0"/>
        <w:spacing w:after="0"/>
        <w:ind w:left="1134" w:hanging="425"/>
        <w:jc w:val="both"/>
        <w:rPr>
          <w:rFonts w:ascii="Tahoma" w:hAnsi="Tahoma" w:cs="Tahoma"/>
          <w:sz w:val="12"/>
          <w:szCs w:val="12"/>
        </w:rPr>
      </w:pPr>
    </w:p>
    <w:p w14:paraId="2F4F1632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odbiorcy danych osobowych</w:t>
      </w:r>
    </w:p>
    <w:p w14:paraId="08135170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6827DDEC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 danych nie ma zamiaru przekazywać danych osobowych do państwa trzeciego lub organizacji międzynarodowej w rozumieniu RODO.</w:t>
      </w:r>
    </w:p>
    <w:p w14:paraId="5C799554" w14:textId="77777777" w:rsidR="001722E7" w:rsidRDefault="001722E7">
      <w:pPr>
        <w:pStyle w:val="Akapitzlist1"/>
        <w:spacing w:after="0" w:line="276" w:lineRule="auto"/>
        <w:ind w:left="567" w:firstLine="709"/>
        <w:contextualSpacing w:val="0"/>
        <w:rPr>
          <w:rFonts w:ascii="Tahoma" w:hAnsi="Tahoma" w:cs="Tahoma"/>
          <w:sz w:val="20"/>
          <w:szCs w:val="20"/>
        </w:rPr>
      </w:pPr>
    </w:p>
    <w:p w14:paraId="3F629540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osobowe mogą być udostępniane przez Administratora swojej obsłudze prawnej, informatycznej, bankom w zakresie realizacji płatności oraz podmiotom archiwizującym dokumenty. Dane osobowe mogą być również przekazywane przez Administratora podmiotom upoważnionym na mocy przepisów prawa. </w:t>
      </w:r>
    </w:p>
    <w:p w14:paraId="44049B01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7FBB5EA2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lastRenderedPageBreak/>
        <w:t>okres przechowywania danych osobowych</w:t>
      </w:r>
    </w:p>
    <w:p w14:paraId="522A74EC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12"/>
          <w:szCs w:val="12"/>
        </w:rPr>
      </w:pPr>
    </w:p>
    <w:p w14:paraId="41D4562E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Dane osobowe będą przechowywane przez okres niezbędny dla realizacji celu, w tym dla potrzeb rachunkowych i podatkowych, zgodnie z okresem przechowywania określonym w obowiązujących przepisach oraz przez okres przedawnienia roszczeń związanych z realizacją celu.</w:t>
      </w:r>
    </w:p>
    <w:p w14:paraId="09FAF164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12"/>
          <w:szCs w:val="12"/>
        </w:rPr>
      </w:pPr>
    </w:p>
    <w:p w14:paraId="7B0B3229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prawa osób, których dane dotyczą, w tym dostępu do danych osobowych</w:t>
      </w:r>
    </w:p>
    <w:p w14:paraId="77904EDE" w14:textId="77777777" w:rsidR="001722E7" w:rsidRDefault="001722E7">
      <w:pPr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14:paraId="762EA424" w14:textId="77777777" w:rsidR="001722E7" w:rsidRDefault="001203A0">
      <w:p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Osobom których dane osobowe dotyczą, przysługuje prawo do </w:t>
      </w:r>
      <w:r>
        <w:rPr>
          <w:rFonts w:ascii="Tahoma" w:hAnsi="Tahoma" w:cs="Tahoma"/>
          <w:color w:val="000000"/>
          <w:sz w:val="20"/>
          <w:szCs w:val="20"/>
        </w:rPr>
        <w:t>żądania dostępu do swoich danych osobowych, w tym wydania ich kopii, prawo do ich sprostowania, usunięcia lub ograniczenia przetwarzania, prawo do sprzeciwu oraz prawo do przeniesienia swoich danych osobowych.</w:t>
      </w:r>
    </w:p>
    <w:p w14:paraId="765BDEE7" w14:textId="77777777" w:rsidR="001722E7" w:rsidRDefault="001722E7">
      <w:pPr>
        <w:pStyle w:val="Akapitzlist1"/>
        <w:spacing w:after="0" w:line="276" w:lineRule="auto"/>
        <w:ind w:left="993"/>
        <w:contextualSpacing w:val="0"/>
        <w:rPr>
          <w:rFonts w:ascii="Tahoma" w:hAnsi="Tahoma" w:cs="Tahoma"/>
          <w:sz w:val="12"/>
          <w:szCs w:val="12"/>
        </w:rPr>
      </w:pPr>
    </w:p>
    <w:p w14:paraId="3D833E6D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prawo wniesienia skargi do organu nadzorczego</w:t>
      </w:r>
    </w:p>
    <w:p w14:paraId="6EFEB4D6" w14:textId="77777777" w:rsidR="001722E7" w:rsidRDefault="001722E7">
      <w:pPr>
        <w:pStyle w:val="Akapitzlist1"/>
        <w:spacing w:after="0" w:line="276" w:lineRule="auto"/>
        <w:ind w:left="0"/>
        <w:contextualSpacing w:val="0"/>
        <w:rPr>
          <w:rFonts w:ascii="Tahoma" w:hAnsi="Tahoma" w:cs="Tahoma"/>
          <w:sz w:val="12"/>
          <w:szCs w:val="12"/>
        </w:rPr>
      </w:pPr>
    </w:p>
    <w:p w14:paraId="3C6C5C65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 razie uznania, iż przetwarzanie danych osobowych narusza przepisy o ochronie danych osobowych, osobie fizyczne, której dane dotyczą przysługuje prawo do wniesienia skargi do organu nadzorczego, którym jest Prezes Urzędu Ochrony Danych Osobowych w Warszawie. </w:t>
      </w:r>
    </w:p>
    <w:p w14:paraId="242162D7" w14:textId="77777777" w:rsidR="001722E7" w:rsidRDefault="001722E7">
      <w:pPr>
        <w:pStyle w:val="Akapitzlist1"/>
        <w:tabs>
          <w:tab w:val="left" w:pos="709"/>
        </w:tabs>
        <w:spacing w:after="0" w:line="276" w:lineRule="auto"/>
        <w:ind w:left="709"/>
        <w:contextualSpacing w:val="0"/>
        <w:rPr>
          <w:rFonts w:ascii="Tahoma" w:hAnsi="Tahoma" w:cs="Tahoma"/>
          <w:sz w:val="12"/>
          <w:szCs w:val="12"/>
        </w:rPr>
      </w:pPr>
    </w:p>
    <w:p w14:paraId="2FD984E8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informacja o wymogu/dobrowolności podania danych oraz konsekwencjach niepodania danych osobowych</w:t>
      </w:r>
    </w:p>
    <w:p w14:paraId="46CC97F7" w14:textId="77777777" w:rsidR="001722E7" w:rsidRDefault="001203A0">
      <w:pPr>
        <w:pStyle w:val="Akapitzlist1"/>
        <w:spacing w:after="12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Podanie danych osobowych jest wymogiem zawarcia umowy lub przygotowania oferty na Państwa żądanie.</w:t>
      </w:r>
    </w:p>
    <w:p w14:paraId="31EEB6D9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Niepodanie danych osobowych skutkuje brakiem możliwości zawarcia i wykonania umowy lub rozpatrzenia oferty.</w:t>
      </w:r>
    </w:p>
    <w:p w14:paraId="2DE96DB0" w14:textId="77777777" w:rsidR="001722E7" w:rsidRDefault="001722E7">
      <w:pPr>
        <w:pStyle w:val="Akapitzlist1"/>
        <w:tabs>
          <w:tab w:val="left" w:pos="709"/>
        </w:tabs>
        <w:spacing w:after="0" w:line="276" w:lineRule="auto"/>
        <w:contextualSpacing w:val="0"/>
        <w:rPr>
          <w:rFonts w:ascii="Tahoma" w:hAnsi="Tahoma" w:cs="Tahoma"/>
          <w:sz w:val="12"/>
          <w:szCs w:val="12"/>
        </w:rPr>
      </w:pPr>
    </w:p>
    <w:p w14:paraId="6F21BE05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07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zautomatyzowane podejmowanie decyzji i profilowanie</w:t>
      </w:r>
    </w:p>
    <w:p w14:paraId="7C83B1C9" w14:textId="77777777" w:rsidR="001722E7" w:rsidRDefault="001722E7">
      <w:pPr>
        <w:pStyle w:val="Akapitzlist1"/>
        <w:tabs>
          <w:tab w:val="left" w:pos="709"/>
        </w:tabs>
        <w:spacing w:after="0" w:line="276" w:lineRule="auto"/>
        <w:contextualSpacing w:val="0"/>
        <w:rPr>
          <w:rFonts w:ascii="Tahoma" w:hAnsi="Tahoma" w:cs="Tahoma"/>
          <w:sz w:val="12"/>
          <w:szCs w:val="12"/>
        </w:rPr>
      </w:pPr>
    </w:p>
    <w:p w14:paraId="6348627B" w14:textId="77777777" w:rsidR="001722E7" w:rsidRDefault="001203A0">
      <w:pPr>
        <w:pStyle w:val="Akapitzlist1"/>
        <w:spacing w:after="0" w:line="276" w:lineRule="auto"/>
        <w:ind w:left="0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Dane osobowe nie będą wykorzystane do zautomatyzowanego podejmowania decyzji i nie będą profilowane.</w:t>
      </w:r>
    </w:p>
    <w:p w14:paraId="6AF6E944" w14:textId="77777777" w:rsidR="001722E7" w:rsidRDefault="001722E7">
      <w:pPr>
        <w:pStyle w:val="Akapitzlist1"/>
        <w:spacing w:after="0" w:line="276" w:lineRule="auto"/>
        <w:ind w:left="567"/>
        <w:contextualSpacing w:val="0"/>
        <w:rPr>
          <w:rFonts w:ascii="Tahoma" w:hAnsi="Tahoma" w:cs="Tahoma"/>
          <w:sz w:val="12"/>
          <w:szCs w:val="12"/>
        </w:rPr>
      </w:pPr>
    </w:p>
    <w:p w14:paraId="1D5FB4B7" w14:textId="77777777" w:rsidR="001722E7" w:rsidRDefault="001203A0">
      <w:pPr>
        <w:pStyle w:val="Akapitzlist1"/>
        <w:numPr>
          <w:ilvl w:val="0"/>
          <w:numId w:val="3"/>
        </w:numPr>
        <w:spacing w:after="0" w:line="276" w:lineRule="auto"/>
        <w:ind w:left="567" w:hanging="210"/>
        <w:contextualSpacing w:val="0"/>
        <w:jc w:val="left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realizacja obowiązku informacyjnego w stosunku do osób, których dane zostały umieszczone w ofercie.</w:t>
      </w:r>
    </w:p>
    <w:p w14:paraId="7BA4903E" w14:textId="77777777" w:rsidR="001722E7" w:rsidRDefault="001722E7">
      <w:pPr>
        <w:pStyle w:val="Akapitzlist1"/>
        <w:tabs>
          <w:tab w:val="left" w:pos="709"/>
        </w:tabs>
        <w:spacing w:after="0" w:line="276" w:lineRule="auto"/>
        <w:ind w:left="714"/>
        <w:contextualSpacing w:val="0"/>
        <w:rPr>
          <w:rFonts w:ascii="Tahoma" w:hAnsi="Tahoma" w:cs="Tahoma"/>
          <w:b/>
          <w:smallCaps/>
          <w:sz w:val="6"/>
          <w:szCs w:val="6"/>
        </w:rPr>
      </w:pPr>
    </w:p>
    <w:p w14:paraId="733E8A77" w14:textId="77777777" w:rsidR="001722E7" w:rsidRDefault="001203A0">
      <w:pPr>
        <w:widowControl w:val="0"/>
        <w:spacing w:after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Wykonawca jest zobowiązany do wypełnienia wszystkich obowiązków formalno-prawnych związanych z udziałem w postępowaniu, tj. obowiązek informacyjny przewidziany w art. 13 RODO względem osób fizycznych, których dane osobowe dotyczą i od których dane te Wykonawca bezpośrednio pozyskał. Jednakże obowiązek informacyjny wynikający z art. 13 RODO nie będzie miał zastosowania, gdy i w zakresie, w jakim osoba fizyczna, której dane dotyczą, dysponuje już tymi informacjami (art. 13 ust. 4);</w:t>
      </w:r>
    </w:p>
    <w:p w14:paraId="4152DF75" w14:textId="77777777" w:rsidR="001722E7" w:rsidRDefault="001722E7">
      <w:pPr>
        <w:widowControl w:val="0"/>
        <w:tabs>
          <w:tab w:val="left" w:pos="709"/>
        </w:tabs>
        <w:spacing w:after="0"/>
        <w:jc w:val="both"/>
        <w:rPr>
          <w:rFonts w:ascii="Tahoma" w:hAnsi="Tahoma" w:cs="Tahoma"/>
          <w:sz w:val="6"/>
          <w:szCs w:val="6"/>
          <w:lang w:eastAsia="ar-SA"/>
        </w:rPr>
      </w:pPr>
    </w:p>
    <w:p w14:paraId="23535875" w14:textId="77777777" w:rsidR="001722E7" w:rsidRDefault="001203A0">
      <w:pPr>
        <w:widowControl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>Wykonawca będzie musiał wypełnić obowiązek informacyjny wynikający z art. 14 RODO względem osób fizycznych, których dane przekazuje Zamawiającemu i które pośrednio pozyskał, chyba że ma zastosowanie co najmniej jedno z włączeń, o których mowa w art. 14 ust. 5 RODO.</w:t>
      </w:r>
    </w:p>
    <w:p w14:paraId="4F7548E2" w14:textId="77777777" w:rsidR="001722E7" w:rsidRDefault="001722E7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</w:p>
    <w:p w14:paraId="6179F1C6" w14:textId="77777777" w:rsidR="001722E7" w:rsidRDefault="001722E7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14:paraId="1E3D1372" w14:textId="77777777" w:rsidR="001722E7" w:rsidRDefault="001203A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</w:rPr>
      </w:pPr>
      <w:r>
        <w:rPr>
          <w:rFonts w:ascii="Tahoma" w:eastAsia="Times New Roman" w:hAnsi="Tahoma" w:cs="Tahoma"/>
          <w:b/>
          <w:bCs/>
        </w:rPr>
        <w:t>OŚWIADCZENIE WYKONAWCY</w:t>
      </w:r>
    </w:p>
    <w:p w14:paraId="281FC013" w14:textId="77777777" w:rsidR="001722E7" w:rsidRDefault="001722E7">
      <w:pPr>
        <w:pStyle w:val="Akapitzlist1"/>
        <w:tabs>
          <w:tab w:val="left" w:pos="709"/>
        </w:tabs>
        <w:spacing w:after="0" w:line="276" w:lineRule="auto"/>
        <w:ind w:left="0"/>
        <w:contextualSpacing w:val="0"/>
        <w:rPr>
          <w:rFonts w:ascii="Tahoma" w:hAnsi="Tahoma" w:cs="Tahoma"/>
          <w:b/>
          <w:bCs/>
          <w:sz w:val="22"/>
        </w:rPr>
      </w:pPr>
    </w:p>
    <w:p w14:paraId="65187390" w14:textId="77777777" w:rsidR="001722E7" w:rsidRDefault="001203A0">
      <w:pPr>
        <w:pStyle w:val="Akapitzlist"/>
        <w:numPr>
          <w:ilvl w:val="0"/>
          <w:numId w:val="4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zapoznałam/zapoznałem się z klauzulą informacyjną dot. przetwarzania moich danych osobowych przez Górnośląski </w:t>
      </w:r>
      <w:r>
        <w:rPr>
          <w:rFonts w:ascii="Tahoma" w:hAnsi="Tahoma" w:cs="Tahoma"/>
          <w:sz w:val="20"/>
          <w:szCs w:val="20"/>
          <w:lang w:eastAsia="zh-CN"/>
        </w:rPr>
        <w:t>Akcelerator Przedsiębiorczości Rynkowej Sp. z o.o.</w:t>
      </w:r>
      <w:r>
        <w:rPr>
          <w:rFonts w:ascii="Tahoma" w:hAnsi="Tahoma" w:cs="Tahoma"/>
          <w:sz w:val="20"/>
          <w:szCs w:val="20"/>
        </w:rPr>
        <w:t xml:space="preserve"> z siedzibą przy ul. Wincentego Pola 16, 44-100 Gliwice, NIP: 631-22-03-756. </w:t>
      </w:r>
    </w:p>
    <w:p w14:paraId="76165345" w14:textId="77777777" w:rsidR="001722E7" w:rsidRDefault="001203A0">
      <w:pPr>
        <w:pStyle w:val="Akapitzlist"/>
        <w:numPr>
          <w:ilvl w:val="0"/>
          <w:numId w:val="4"/>
        </w:numPr>
        <w:suppressAutoHyphens w:val="0"/>
        <w:spacing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 udzielenie zamówienia w niniejszym postępowaniu. </w:t>
      </w:r>
    </w:p>
    <w:p w14:paraId="518576DA" w14:textId="77777777" w:rsidR="001722E7" w:rsidRDefault="001722E7">
      <w:pPr>
        <w:suppressAutoHyphens w:val="0"/>
        <w:spacing w:after="0"/>
        <w:jc w:val="both"/>
        <w:rPr>
          <w:rFonts w:ascii="Tahoma" w:hAnsi="Tahoma" w:cs="Tahoma"/>
        </w:rPr>
      </w:pPr>
    </w:p>
    <w:p w14:paraId="082D5B8C" w14:textId="77777777" w:rsidR="001722E7" w:rsidRDefault="001722E7">
      <w:pPr>
        <w:spacing w:after="0"/>
        <w:jc w:val="both"/>
        <w:rPr>
          <w:rFonts w:ascii="Tahoma" w:hAnsi="Tahoma" w:cs="Tahoma"/>
        </w:rPr>
      </w:pPr>
    </w:p>
    <w:p w14:paraId="4F1DAEE0" w14:textId="77777777" w:rsidR="001722E7" w:rsidRDefault="001722E7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0CA96E0" w14:textId="77777777" w:rsidR="001722E7" w:rsidRDefault="001203A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……………………………………..……….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…………………………………………….……………………………………..</w:t>
      </w:r>
    </w:p>
    <w:p w14:paraId="370ADE80" w14:textId="77777777" w:rsidR="001722E7" w:rsidRDefault="001203A0">
      <w:pPr>
        <w:spacing w:after="0"/>
        <w:ind w:left="4956" w:hanging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Miejscowość, data </w:t>
      </w:r>
      <w:r>
        <w:rPr>
          <w:rFonts w:ascii="Tahoma" w:hAnsi="Tahoma" w:cs="Tahoma"/>
          <w:sz w:val="18"/>
          <w:szCs w:val="18"/>
        </w:rPr>
        <w:tab/>
        <w:t>Imię i nazwisko oraz podpis osoby/osób uprawnionej/uprawnionych do reprezentowania Wykonawcy</w:t>
      </w:r>
    </w:p>
    <w:sectPr w:rsidR="001722E7">
      <w:headerReference w:type="default" r:id="rId11"/>
      <w:headerReference w:type="first" r:id="rId12"/>
      <w:pgSz w:w="11906" w:h="16838"/>
      <w:pgMar w:top="1418" w:right="991" w:bottom="709" w:left="993" w:header="142" w:footer="0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C2888" w14:textId="77777777" w:rsidR="001203A0" w:rsidRDefault="001203A0">
      <w:pPr>
        <w:spacing w:after="0" w:line="240" w:lineRule="auto"/>
      </w:pPr>
      <w:r>
        <w:separator/>
      </w:r>
    </w:p>
  </w:endnote>
  <w:endnote w:type="continuationSeparator" w:id="0">
    <w:p w14:paraId="61E87AEC" w14:textId="77777777" w:rsidR="001203A0" w:rsidRDefault="001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1DB2" w14:textId="77777777" w:rsidR="001203A0" w:rsidRDefault="001203A0">
      <w:pPr>
        <w:spacing w:after="0" w:line="240" w:lineRule="auto"/>
      </w:pPr>
      <w:r>
        <w:separator/>
      </w:r>
    </w:p>
  </w:footnote>
  <w:footnote w:type="continuationSeparator" w:id="0">
    <w:p w14:paraId="2A9987D6" w14:textId="77777777" w:rsidR="001203A0" w:rsidRDefault="001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48C78" w14:textId="339B1FBB" w:rsidR="001722E7" w:rsidRDefault="00C8727D">
    <w:pPr>
      <w:pStyle w:val="Default"/>
      <w:rPr>
        <w:rFonts w:eastAsia="Calibri"/>
      </w:rPr>
    </w:pPr>
    <w:r w:rsidRPr="008309F0">
      <w:rPr>
        <w:noProof/>
      </w:rPr>
      <w:drawing>
        <wp:inline distT="0" distB="0" distL="0" distR="0" wp14:anchorId="0C3FA287" wp14:editId="34797C1C">
          <wp:extent cx="5966460" cy="632460"/>
          <wp:effectExtent l="0" t="0" r="0" b="0"/>
          <wp:docPr id="296466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DA18C" w14:textId="39AFC99C" w:rsidR="001722E7" w:rsidRDefault="001722E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51F34" w14:textId="77777777" w:rsidR="001722E7" w:rsidRDefault="001722E7">
    <w:pPr>
      <w:pStyle w:val="Default"/>
      <w:rPr>
        <w:rFonts w:eastAsia="Calibri"/>
      </w:rPr>
    </w:pPr>
  </w:p>
  <w:p w14:paraId="7CBAFFC7" w14:textId="77777777" w:rsidR="001722E7" w:rsidRDefault="001203A0">
    <w:pPr>
      <w:pStyle w:val="Nagwek"/>
      <w:jc w:val="center"/>
    </w:pPr>
    <w:r>
      <w:rPr>
        <w:noProof/>
      </w:rPr>
      <w:drawing>
        <wp:inline distT="0" distB="0" distL="0" distR="0" wp14:anchorId="6032064B" wp14:editId="7A286274">
          <wp:extent cx="5760720" cy="6070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96C"/>
    <w:multiLevelType w:val="multilevel"/>
    <w:tmpl w:val="79C879CC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3D4F11"/>
    <w:multiLevelType w:val="multilevel"/>
    <w:tmpl w:val="EBC2F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7C5789"/>
    <w:multiLevelType w:val="multilevel"/>
    <w:tmpl w:val="E708D3B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6907CE5"/>
    <w:multiLevelType w:val="multilevel"/>
    <w:tmpl w:val="6C34A5D8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ahoma" w:hAnsi="Tahoma" w:cs="Calibri"/>
        <w:b w:val="0"/>
        <w:i w:val="0"/>
        <w:strike w:val="0"/>
        <w:dstrike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404BE5"/>
    <w:multiLevelType w:val="multilevel"/>
    <w:tmpl w:val="84E23CF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3360156">
    <w:abstractNumId w:val="0"/>
  </w:num>
  <w:num w:numId="2" w16cid:durableId="9381701">
    <w:abstractNumId w:val="1"/>
  </w:num>
  <w:num w:numId="3" w16cid:durableId="889730287">
    <w:abstractNumId w:val="4"/>
  </w:num>
  <w:num w:numId="4" w16cid:durableId="147749942">
    <w:abstractNumId w:val="3"/>
  </w:num>
  <w:num w:numId="5" w16cid:durableId="148565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7"/>
    <w:rsid w:val="000919AD"/>
    <w:rsid w:val="001203A0"/>
    <w:rsid w:val="001722E7"/>
    <w:rsid w:val="00491899"/>
    <w:rsid w:val="004B2657"/>
    <w:rsid w:val="006B7FA2"/>
    <w:rsid w:val="00C8727D"/>
    <w:rsid w:val="00E33EBC"/>
    <w:rsid w:val="00E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2E70"/>
  <w15:docId w15:val="{E25650CF-F39A-4784-8C3E-AE5646B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font444" w:hAnsi="Calibri" w:cs="font444"/>
      <w:kern w:val="2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  <w:color w:val="00000A"/>
      <w:sz w:val="28"/>
    </w:rPr>
  </w:style>
  <w:style w:type="character" w:customStyle="1" w:styleId="WW8Num1z1">
    <w:name w:val="WW8Num1z1"/>
    <w:qFormat/>
    <w:rPr>
      <w:b/>
      <w:i w:val="0"/>
      <w:color w:val="00000A"/>
      <w:sz w:val="24"/>
    </w:rPr>
  </w:style>
  <w:style w:type="character" w:customStyle="1" w:styleId="WW8Num1z2">
    <w:name w:val="WW8Num1z2"/>
    <w:qFormat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AkapitzlistZnak">
    <w:name w:val="Akapit z listą Znak"/>
    <w:uiPriority w:val="34"/>
    <w:qFormat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qFormat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qFormat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qFormat/>
    <w:rPr>
      <w:rFonts w:ascii="Calibri" w:eastAsia="font444" w:hAnsi="Calibri" w:cs="font444"/>
      <w:sz w:val="24"/>
      <w:szCs w:val="24"/>
    </w:rPr>
  </w:style>
  <w:style w:type="character" w:customStyle="1" w:styleId="Hipercze1">
    <w:name w:val="Hiperłącze1"/>
    <w:rsid w:val="00F9572C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1DC3"/>
    <w:rPr>
      <w:rFonts w:ascii="Calibri" w:eastAsia="font444" w:hAnsi="Calibri" w:cs="font444"/>
      <w:kern w:val="2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1DC3"/>
    <w:rPr>
      <w:rFonts w:ascii="Calibri" w:eastAsia="font444" w:hAnsi="Calibri" w:cs="font444"/>
      <w:kern w:val="2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817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73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7324"/>
    <w:rPr>
      <w:rFonts w:ascii="Calibri" w:eastAsia="font444" w:hAnsi="Calibri" w:cs="font444"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7324"/>
    <w:rPr>
      <w:rFonts w:ascii="Calibri" w:eastAsia="font444" w:hAnsi="Calibri" w:cs="font444"/>
      <w:b/>
      <w:bCs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324"/>
    <w:rPr>
      <w:rFonts w:ascii="Segoe UI" w:eastAsia="font444" w:hAnsi="Segoe UI" w:cs="Segoe UI"/>
      <w:kern w:val="2"/>
      <w:sz w:val="18"/>
      <w:szCs w:val="18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732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73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3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A5FE9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572C"/>
    <w:pPr>
      <w:ind w:left="720"/>
      <w:contextualSpacing/>
    </w:pPr>
  </w:style>
  <w:style w:type="paragraph" w:styleId="Poprawka">
    <w:name w:val="Revision"/>
    <w:uiPriority w:val="99"/>
    <w:semiHidden/>
    <w:qFormat/>
    <w:rsid w:val="00342648"/>
    <w:rPr>
      <w:rFonts w:ascii="Calibri" w:eastAsia="font444" w:hAnsi="Calibri" w:cs="font444"/>
      <w:kern w:val="2"/>
      <w:sz w:val="22"/>
      <w:szCs w:val="22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48&#160;32&#160;33%2093&#160;1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pr.pl/kontakt/gapr@ga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DB27-9DE6-49FC-933B-5517E41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Suszka</dc:creator>
  <dc:description/>
  <cp:lastModifiedBy>Ewa Żyła</cp:lastModifiedBy>
  <cp:revision>20</cp:revision>
  <cp:lastPrinted>2024-06-21T06:44:00Z</cp:lastPrinted>
  <dcterms:created xsi:type="dcterms:W3CDTF">2024-01-08T10:42:00Z</dcterms:created>
  <dcterms:modified xsi:type="dcterms:W3CDTF">2024-06-21T06:47:00Z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