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AFA0" w14:textId="77777777" w:rsidR="00546AB5" w:rsidRDefault="00BE44EB" w:rsidP="004D768A">
      <w:r>
        <w:rPr>
          <w:noProof/>
          <w:lang w:eastAsia="pl-PL"/>
        </w:rPr>
        <w:drawing>
          <wp:inline distT="0" distB="0" distL="0" distR="0" wp14:anchorId="32184D39" wp14:editId="69575DC5">
            <wp:extent cx="6007396" cy="762183"/>
            <wp:effectExtent l="0" t="0" r="0" b="0"/>
            <wp:docPr id="171112953" name="Obraz 17111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C3646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522" cy="76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7C06" w14:textId="77777777" w:rsidR="00BE44EB" w:rsidRPr="00B1178D" w:rsidRDefault="00BE44EB" w:rsidP="00B1178D">
      <w:pPr>
        <w:jc w:val="center"/>
        <w:rPr>
          <w:b/>
          <w:spacing w:val="20"/>
          <w:sz w:val="24"/>
        </w:rPr>
      </w:pPr>
      <w:r w:rsidRPr="00B1178D">
        <w:rPr>
          <w:b/>
          <w:spacing w:val="20"/>
          <w:sz w:val="24"/>
        </w:rPr>
        <w:t>PPO WSL 2030. Utworzenie Regionalnego Obserwatorium Innowacji</w:t>
      </w:r>
    </w:p>
    <w:p w14:paraId="21ED9F10" w14:textId="77777777" w:rsidR="008F7E8F" w:rsidRDefault="00BE44EB" w:rsidP="00B1178D">
      <w:pPr>
        <w:jc w:val="center"/>
      </w:pPr>
      <w:r>
        <w:t>w ramach Działania 1.3 Programu FE SL 2021-2027. Ekosystem RIS</w:t>
      </w:r>
    </w:p>
    <w:p w14:paraId="33FBFB16" w14:textId="77777777" w:rsidR="008F7E8F" w:rsidRDefault="008F7E8F" w:rsidP="004D768A"/>
    <w:p w14:paraId="64DC3F66" w14:textId="77777777" w:rsidR="0063087B" w:rsidRPr="0063087B" w:rsidRDefault="0063087B" w:rsidP="00351E46">
      <w:pPr>
        <w:rPr>
          <w:spacing w:val="100"/>
        </w:rPr>
      </w:pPr>
      <w:r>
        <w:rPr>
          <w:spacing w:val="100"/>
        </w:rPr>
        <w:t>Zadanie</w:t>
      </w:r>
    </w:p>
    <w:p w14:paraId="70792609" w14:textId="77777777" w:rsidR="003E1FAA" w:rsidRPr="0063087B" w:rsidRDefault="0063087B" w:rsidP="0063087B">
      <w:pPr>
        <w:spacing w:after="360"/>
        <w:rPr>
          <w:b/>
          <w:spacing w:val="30"/>
          <w:sz w:val="30"/>
          <w:szCs w:val="30"/>
        </w:rPr>
      </w:pPr>
      <w:r w:rsidRPr="0063087B">
        <w:rPr>
          <w:b/>
          <w:spacing w:val="30"/>
          <w:sz w:val="30"/>
          <w:szCs w:val="30"/>
        </w:rPr>
        <w:t>Foresight technologii Województwa Śląskiego 2050</w:t>
      </w:r>
    </w:p>
    <w:p w14:paraId="72B51C61" w14:textId="7F523149" w:rsidR="003E1FAA" w:rsidRPr="00351E46" w:rsidRDefault="00FF3154" w:rsidP="00351E4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Warianty rozwoju </w:t>
      </w:r>
      <w:r w:rsidR="008D67C2">
        <w:rPr>
          <w:b/>
          <w:sz w:val="36"/>
          <w:szCs w:val="36"/>
        </w:rPr>
        <w:t xml:space="preserve">technologii w perspektywie 2050 </w:t>
      </w:r>
      <w:r w:rsidR="00351E46" w:rsidRPr="00351E46">
        <w:rPr>
          <w:b/>
          <w:sz w:val="36"/>
          <w:szCs w:val="36"/>
        </w:rPr>
        <w:t>dla obszaru technologicznego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single" w:sz="6" w:space="0" w:color="FFC00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351E46" w14:paraId="33C98802" w14:textId="77777777" w:rsidTr="0063087B">
        <w:trPr>
          <w:trHeight w:val="1052"/>
        </w:trPr>
        <w:sdt>
          <w:sdtPr>
            <w:rPr>
              <w:rStyle w:val="Styl1"/>
            </w:rPr>
            <w:id w:val="488673822"/>
            <w:placeholder>
              <w:docPart w:val="3E5B4E4145DC47CC84F9FA42807508FD"/>
            </w:placeholder>
          </w:sdtPr>
          <w:sdtContent>
            <w:tc>
              <w:tcPr>
                <w:tcW w:w="9464" w:type="dxa"/>
                <w:shd w:val="clear" w:color="auto" w:fill="F2F2F2" w:themeFill="background1" w:themeFillShade="F2"/>
              </w:tcPr>
              <w:sdt>
                <w:sdtPr>
                  <w:rPr>
                    <w:rStyle w:val="Styl1"/>
                  </w:rPr>
                  <w:alias w:val="wstaw własciwy obszar"/>
                  <w:tag w:val="wstaw własciwy obszar"/>
                  <w:id w:val="639309308"/>
                  <w:placeholder>
                    <w:docPart w:val="AF6C8B749BB24F098FA10B279132C23A"/>
                  </w:placeholder>
                  <w:showingPlcHdr/>
                  <w:dropDownList>
                    <w:listItem w:value="Wybierz element."/>
                    <w:listItem w:displayText="Technologie dla medycyny" w:value="Technologie dla medycyny"/>
                    <w:listItem w:displayText="Technologie dla energetyki" w:value="Technologie dla energetyki"/>
                    <w:listItem w:displayText="Technologie dla  ochrony środowiska" w:value="Technologie dla  ochrony środowiska"/>
                    <w:listItem w:displayText="Technologie informacyjne i telekomunikacyjne" w:value="Technologie informacyjne i telekomunikacyjne"/>
                    <w:listItem w:displayText="Produkcja i przetwarzanie materiałów" w:value="Produkcja i przetwarzanie materiałów"/>
                    <w:listItem w:displayText="Logistyka i transport" w:value="Logistyka i transport"/>
                    <w:listItem w:displayText="Przemysł maszynowy i motoryzacyjny" w:value="Przemysł maszynowy i motoryzacyjny"/>
                    <w:listItem w:displayText="Nanomateriały i nanotechnologie" w:value="Nanomateriały i nanotechnologie"/>
                    <w:listItem w:displayText="Technologie lotnicze i przemysł kosmiczny" w:value="Technologie lotnicze i przemysł kosmiczny"/>
                    <w:listItem w:displayText="Technologie dla przemysłu surowcowego" w:value="Technologie dla przemysłu surowcowego"/>
                  </w:dropDownList>
                </w:sdtPr>
                <w:sdtContent>
                  <w:p w14:paraId="290EB1D9" w14:textId="59F3E4D6" w:rsidR="00351E46" w:rsidRDefault="00FF3154" w:rsidP="00351E46">
                    <w:pPr>
                      <w:spacing w:before="240"/>
                    </w:pPr>
                    <w:r w:rsidRPr="005E39E8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tc>
          </w:sdtContent>
        </w:sdt>
      </w:tr>
    </w:tbl>
    <w:p w14:paraId="6D90E5A0" w14:textId="77777777" w:rsidR="00977F37" w:rsidRDefault="00977F37" w:rsidP="00977F37">
      <w:pPr>
        <w:jc w:val="right"/>
        <w:rPr>
          <w:rStyle w:val="Wyrnieniedelikatne"/>
          <w:sz w:val="20"/>
        </w:rPr>
      </w:pPr>
    </w:p>
    <w:p w14:paraId="1B34B78C" w14:textId="50A1CE8D" w:rsidR="00977F37" w:rsidRPr="0063087B" w:rsidRDefault="00000000" w:rsidP="00977F37">
      <w:pPr>
        <w:jc w:val="right"/>
        <w:rPr>
          <w:sz w:val="20"/>
        </w:rPr>
      </w:pPr>
      <w:sdt>
        <w:sdtPr>
          <w:rPr>
            <w:rStyle w:val="Wyrnieniedelikatne"/>
            <w:sz w:val="20"/>
          </w:rPr>
          <w:id w:val="-2102561458"/>
          <w:placeholder>
            <w:docPart w:val="2875C883A3B64BF8BE5A479967211105"/>
          </w:placeholder>
          <w:date w:fullDate="2025-05-26T00:00:00Z">
            <w:dateFormat w:val="MMM-yyyy"/>
            <w:lid w:val="pl-PL"/>
            <w:storeMappedDataAs w:val="dateTime"/>
            <w:calendar w:val="gregorian"/>
          </w:date>
        </w:sdtPr>
        <w:sdtContent>
          <w:r w:rsidR="002B3737">
            <w:rPr>
              <w:rStyle w:val="Wyrnieniedelikatne"/>
              <w:sz w:val="20"/>
            </w:rPr>
            <w:t>maj-2025</w:t>
          </w:r>
        </w:sdtContent>
      </w:sdt>
    </w:p>
    <w:p w14:paraId="541AD571" w14:textId="77777777" w:rsidR="003E1FAA" w:rsidRDefault="00156CE4" w:rsidP="004D768A">
      <w:r>
        <w:rPr>
          <w:noProof/>
          <w:lang w:eastAsia="pl-PL"/>
        </w:rPr>
        <w:drawing>
          <wp:inline distT="0" distB="0" distL="0" distR="0" wp14:anchorId="57B54C25" wp14:editId="613711C3">
            <wp:extent cx="6081824" cy="1153591"/>
            <wp:effectExtent l="0" t="0" r="0" b="8890"/>
            <wp:docPr id="171112949" name="Obraz 17111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yw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r="1987"/>
                    <a:stretch/>
                  </pic:blipFill>
                  <pic:spPr bwMode="auto">
                    <a:xfrm>
                      <a:off x="0" y="0"/>
                      <a:ext cx="6117652" cy="1160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B367B" w14:textId="77777777" w:rsidR="003E1FAA" w:rsidRDefault="00BE44EB" w:rsidP="004D768A">
      <w:pPr>
        <w:rPr>
          <w:b/>
        </w:rPr>
      </w:pPr>
      <w:r w:rsidRPr="00BE44EB">
        <w:rPr>
          <w:b/>
        </w:rPr>
        <w:t>Zespół autorski</w:t>
      </w:r>
      <w:r>
        <w:rPr>
          <w:b/>
        </w:rPr>
        <w:t>:</w:t>
      </w:r>
    </w:p>
    <w:p w14:paraId="25E5CBC6" w14:textId="77777777" w:rsidR="00BE44EB" w:rsidRPr="0063087B" w:rsidRDefault="0063087B" w:rsidP="0063087B">
      <w:pPr>
        <w:spacing w:after="120" w:line="240" w:lineRule="auto"/>
      </w:pPr>
      <w:r w:rsidRPr="0063087B">
        <w:t>tytuł Imię i Nazwisko</w:t>
      </w:r>
    </w:p>
    <w:p w14:paraId="7BC74284" w14:textId="77777777" w:rsidR="0046517D" w:rsidRPr="0063087B" w:rsidRDefault="0063087B" w:rsidP="0063087B">
      <w:pPr>
        <w:spacing w:after="120" w:line="240" w:lineRule="auto"/>
      </w:pPr>
      <w:r w:rsidRPr="0063087B">
        <w:t>tytuł Imię i Nazwisko</w:t>
      </w:r>
    </w:p>
    <w:p w14:paraId="5EC993D4" w14:textId="77777777" w:rsidR="008F7E8F" w:rsidRDefault="008F7E8F" w:rsidP="004D768A">
      <w:pPr>
        <w:sectPr w:rsidR="008F7E8F" w:rsidSect="009F5E43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39155D" w14:textId="77777777" w:rsidR="008F7E8F" w:rsidRDefault="008F7E8F" w:rsidP="004D768A"/>
    <w:sdt>
      <w:sdtPr>
        <w:rPr>
          <w:rFonts w:ascii="Trebuchet MS" w:eastAsiaTheme="minorHAnsi" w:hAnsi="Trebuchet MS" w:cstheme="minorBidi"/>
          <w:b w:val="0"/>
          <w:bCs w:val="0"/>
          <w:color w:val="auto"/>
          <w:sz w:val="22"/>
          <w:szCs w:val="22"/>
          <w:lang w:eastAsia="en-US"/>
        </w:rPr>
        <w:id w:val="-1031258480"/>
        <w:docPartObj>
          <w:docPartGallery w:val="Table of Contents"/>
          <w:docPartUnique/>
        </w:docPartObj>
      </w:sdtPr>
      <w:sdtContent>
        <w:p w14:paraId="06F57977" w14:textId="77777777" w:rsidR="00210C2C" w:rsidRDefault="00210C2C" w:rsidP="00210C2C">
          <w:pPr>
            <w:pStyle w:val="Nagwekspisutreci"/>
          </w:pPr>
          <w:r>
            <w:t>Spis treści</w:t>
          </w:r>
        </w:p>
        <w:p w14:paraId="5357CB43" w14:textId="69619FA6" w:rsidR="008A1010" w:rsidRDefault="00210C2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69891" w:history="1">
            <w:r w:rsidR="008A1010" w:rsidRPr="003D1285">
              <w:rPr>
                <w:rStyle w:val="Hipercze"/>
                <w:noProof/>
              </w:rPr>
              <w:t>1</w:t>
            </w:r>
            <w:r w:rsidR="008A1010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8A1010" w:rsidRPr="003D1285">
              <w:rPr>
                <w:rStyle w:val="Hipercze"/>
                <w:noProof/>
              </w:rPr>
              <w:t>Zarys metodologiczny  i schemat prac</w:t>
            </w:r>
            <w:r w:rsidR="008A1010">
              <w:rPr>
                <w:noProof/>
                <w:webHidden/>
              </w:rPr>
              <w:tab/>
            </w:r>
            <w:r w:rsidR="008A1010">
              <w:rPr>
                <w:noProof/>
                <w:webHidden/>
              </w:rPr>
              <w:fldChar w:fldCharType="begin"/>
            </w:r>
            <w:r w:rsidR="008A1010">
              <w:rPr>
                <w:noProof/>
                <w:webHidden/>
              </w:rPr>
              <w:instrText xml:space="preserve"> PAGEREF _Toc199169891 \h </w:instrText>
            </w:r>
            <w:r w:rsidR="008A1010">
              <w:rPr>
                <w:noProof/>
                <w:webHidden/>
              </w:rPr>
            </w:r>
            <w:r w:rsidR="008A1010">
              <w:rPr>
                <w:noProof/>
                <w:webHidden/>
              </w:rPr>
              <w:fldChar w:fldCharType="separate"/>
            </w:r>
            <w:r w:rsidR="008A1010">
              <w:rPr>
                <w:noProof/>
                <w:webHidden/>
              </w:rPr>
              <w:t>3</w:t>
            </w:r>
            <w:r w:rsidR="008A1010">
              <w:rPr>
                <w:noProof/>
                <w:webHidden/>
              </w:rPr>
              <w:fldChar w:fldCharType="end"/>
            </w:r>
          </w:hyperlink>
        </w:p>
        <w:p w14:paraId="6A1D9FF4" w14:textId="05FC9739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2" w:history="1">
            <w:r w:rsidRPr="003D1285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Logika realizacja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E52F2" w14:textId="75E524CA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3" w:history="1">
            <w:r w:rsidRPr="003D1285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Metody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0D8B2" w14:textId="7EB9A670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4" w:history="1">
            <w:r w:rsidRPr="003D1285">
              <w:rPr>
                <w:rStyle w:val="Hipercz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Wariant rozwoju technologii w perspektywie 2050 w scenariuszu „Ulepszenie obecnego stanu”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5E2C8" w14:textId="66A3995F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5" w:history="1">
            <w:r w:rsidRPr="003D1285">
              <w:rPr>
                <w:rStyle w:val="Hipercze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Uwarunkowania rozwoju technologii w obszarze technologicznym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9DC62" w14:textId="72DB30A6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6" w:history="1">
            <w:r w:rsidRPr="003D1285">
              <w:rPr>
                <w:rStyle w:val="Hipercze"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Czynniki decydujące o sukcesie i niepewności obszaru technologicznego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8919D" w14:textId="77105AD1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7" w:history="1">
            <w:r w:rsidRPr="003D1285">
              <w:rPr>
                <w:rStyle w:val="Hipercze"/>
                <w:noProof/>
              </w:rPr>
              <w:t>2.1.2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Wizja rozwoju obszaru technologicznego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71118" w14:textId="6A72F752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8" w:history="1">
            <w:r w:rsidRPr="003D1285">
              <w:rPr>
                <w:rStyle w:val="Hipercze"/>
                <w:noProof/>
              </w:rPr>
              <w:t>2.1.3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Cele technologiczne w perspektywie 2050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7B67D" w14:textId="6B83D06C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899" w:history="1">
            <w:r w:rsidRPr="003D1285">
              <w:rPr>
                <w:rStyle w:val="Hipercze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Technologie w 2050 odpowiadające na wyzwania w Scenariuszu Ulepszenie obecnego stanu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09B0C" w14:textId="5ADF8F27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0" w:history="1">
            <w:r w:rsidRPr="003D1285">
              <w:rPr>
                <w:rStyle w:val="Hipercze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Plan działań w zakresie rozwoju technologii w perspektywie 2050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8F9B2" w14:textId="090D829B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1" w:history="1">
            <w:r w:rsidRPr="003D1285">
              <w:rPr>
                <w:rStyle w:val="Hipercze"/>
                <w:noProof/>
              </w:rPr>
              <w:t>2.3.1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Kamienie milowe rozwoju technologii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FEF71" w14:textId="68E38126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2" w:history="1">
            <w:r w:rsidRPr="003D1285">
              <w:rPr>
                <w:rStyle w:val="Hipercze"/>
                <w:noProof/>
              </w:rPr>
              <w:t>2.3.2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Rekomendacje strategiczne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18A5B" w14:textId="18F201E2" w:rsidR="008A1010" w:rsidRDefault="008A1010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3" w:history="1">
            <w:r w:rsidRPr="003D1285">
              <w:rPr>
                <w:rStyle w:val="Hipercze"/>
                <w:noProof/>
              </w:rPr>
              <w:t>2.3.3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Kluczowe kategorie ryzyka i niepewności w perspektywie 2050: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5A9C4" w14:textId="59234D04" w:rsidR="008A1010" w:rsidRDefault="008A101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4" w:history="1">
            <w:r w:rsidRPr="003D1285">
              <w:rPr>
                <w:rStyle w:val="Hipercze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E7C7A" w14:textId="73302E84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5" w:history="1">
            <w:r w:rsidRPr="003D1285">
              <w:rPr>
                <w:rStyle w:val="Hipercz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Wariant rozwoju technologii w perspektywie 2050 w scenariuszu „Załamanie istniejącego porządku”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A179C" w14:textId="3F1222FD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6" w:history="1">
            <w:r w:rsidRPr="003D1285">
              <w:rPr>
                <w:rStyle w:val="Hipercz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Wariant rozwoju technologii w perspektywie 2050 w scenariuszu „W kierunku ograniczenia wzrostu gospodarczego”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737F" w14:textId="494400CC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7" w:history="1">
            <w:r w:rsidRPr="003D1285">
              <w:rPr>
                <w:rStyle w:val="Hipercze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Wariant rozwoju technologii w perspektywie 2050 w scenariuszu „Radykalne odejście od obecnego stanu”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38EFA" w14:textId="17C6A7BE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8" w:history="1">
            <w:r w:rsidRPr="003D1285">
              <w:rPr>
                <w:rStyle w:val="Hipercze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DD5E" w14:textId="68523CD2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09" w:history="1">
            <w:r w:rsidRPr="003D1285">
              <w:rPr>
                <w:rStyle w:val="Hipercze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Lista podmiotów zaangażowanych w badanie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94E92" w14:textId="45A11CAF" w:rsidR="008A1010" w:rsidRDefault="008A101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9169910" w:history="1">
            <w:r w:rsidRPr="003D1285">
              <w:rPr>
                <w:rStyle w:val="Hipercze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3D1285">
              <w:rPr>
                <w:rStyle w:val="Hipercze"/>
                <w:noProof/>
              </w:rPr>
              <w:t>Spis rysunków i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_Toc199169910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ADDDE" w14:textId="56DF65F8" w:rsidR="002E734A" w:rsidRDefault="00210C2C" w:rsidP="004D768A">
          <w:r>
            <w:rPr>
              <w:b/>
              <w:bCs/>
            </w:rPr>
            <w:fldChar w:fldCharType="end"/>
          </w:r>
        </w:p>
      </w:sdtContent>
    </w:sdt>
    <w:p w14:paraId="33ABE025" w14:textId="77777777" w:rsidR="008F7E8F" w:rsidRDefault="008F7E8F">
      <w:r>
        <w:br w:type="page"/>
      </w:r>
    </w:p>
    <w:p w14:paraId="63C2C401" w14:textId="54AC48D2" w:rsidR="000E2B6C" w:rsidRDefault="008D67C2" w:rsidP="002A2F39">
      <w:pPr>
        <w:pStyle w:val="Nagwek1"/>
      </w:pPr>
      <w:bookmarkStart w:id="0" w:name="_Toc199169891"/>
      <w:r>
        <w:lastRenderedPageBreak/>
        <w:t>Zarys metodologiczny  i schemat prac</w:t>
      </w:r>
      <w:bookmarkEnd w:id="0"/>
    </w:p>
    <w:p w14:paraId="4E1BB57E" w14:textId="1C6DB693" w:rsidR="000B2BA0" w:rsidRPr="00525BC6" w:rsidRDefault="000B2BA0" w:rsidP="000B2BA0">
      <w:pPr>
        <w:pStyle w:val="Nagwek2"/>
      </w:pPr>
      <w:bookmarkStart w:id="1" w:name="_Toc199169892"/>
      <w:r w:rsidRPr="00525BC6">
        <w:t>Logika realizacja prac</w:t>
      </w:r>
      <w:bookmarkEnd w:id="1"/>
    </w:p>
    <w:p w14:paraId="7EE9438A" w14:textId="4110895C" w:rsidR="000B2BA0" w:rsidRPr="00525BC6" w:rsidRDefault="000B2BA0" w:rsidP="000B2BA0">
      <w:pPr>
        <w:rPr>
          <w:b/>
        </w:rPr>
      </w:pPr>
      <w:r w:rsidRPr="00525BC6">
        <w:rPr>
          <w:b/>
        </w:rPr>
        <w:t xml:space="preserve">ETAP 1 — </w:t>
      </w:r>
      <w:r w:rsidR="00525BC6" w:rsidRPr="00525BC6">
        <w:rPr>
          <w:b/>
        </w:rPr>
        <w:t>Uzgodnienie scenariuszy rozwoju województwa śląskiego</w:t>
      </w:r>
    </w:p>
    <w:p w14:paraId="55D10629" w14:textId="5ACD9887" w:rsidR="000B2BA0" w:rsidRPr="004F3760" w:rsidRDefault="000B2BA0" w:rsidP="000B2BA0">
      <w:pPr>
        <w:rPr>
          <w:b/>
        </w:rPr>
      </w:pPr>
      <w:r w:rsidRPr="004F3760">
        <w:rPr>
          <w:b/>
        </w:rPr>
        <w:t xml:space="preserve">Cel: Uzgodnienie </w:t>
      </w:r>
      <w:r>
        <w:rPr>
          <w:b/>
        </w:rPr>
        <w:t>czterech</w:t>
      </w:r>
      <w:r w:rsidRPr="004F3760">
        <w:rPr>
          <w:b/>
        </w:rPr>
        <w:t xml:space="preserve"> wariantów przyszłości województwa śląskiego do roku 2050</w:t>
      </w:r>
    </w:p>
    <w:p w14:paraId="4EE624A4" w14:textId="5DD6F4D7" w:rsidR="000B2BA0" w:rsidRDefault="000B2BA0" w:rsidP="000B2BA0">
      <w:r>
        <w:t>Działania:</w:t>
      </w:r>
    </w:p>
    <w:p w14:paraId="2810A777" w14:textId="77777777" w:rsidR="001566BA" w:rsidRDefault="001566BA" w:rsidP="001566BA">
      <w:pPr>
        <w:pStyle w:val="Akapitzlist"/>
        <w:numPr>
          <w:ilvl w:val="0"/>
          <w:numId w:val="40"/>
        </w:numPr>
      </w:pPr>
      <w:r>
        <w:t>Analiza symptomów megatrendów w kontekście regionalnym.</w:t>
      </w:r>
    </w:p>
    <w:p w14:paraId="21F53BBA" w14:textId="77777777" w:rsidR="001566BA" w:rsidRDefault="001566BA" w:rsidP="001566BA">
      <w:pPr>
        <w:pStyle w:val="Akapitzlist"/>
        <w:numPr>
          <w:ilvl w:val="0"/>
          <w:numId w:val="40"/>
        </w:numPr>
      </w:pPr>
      <w:r>
        <w:t>Identyfikacja czynników niepewności dla megatrendów i określenie ich tendencji dla każdego scenariusza</w:t>
      </w:r>
    </w:p>
    <w:p w14:paraId="58010A96" w14:textId="77777777" w:rsidR="001566BA" w:rsidRDefault="001566BA" w:rsidP="001566BA">
      <w:pPr>
        <w:pStyle w:val="Akapitzlist"/>
        <w:numPr>
          <w:ilvl w:val="0"/>
          <w:numId w:val="40"/>
        </w:numPr>
      </w:pPr>
      <w:r>
        <w:t>Opracowanie 4 scenariuszy rozwoju (alternatywnych wizji przyszłości) z uwzględnieniem podejścia J.Datora (2009)</w:t>
      </w:r>
    </w:p>
    <w:p w14:paraId="3B00094A" w14:textId="77777777" w:rsidR="001566BA" w:rsidRDefault="001566BA" w:rsidP="001566BA">
      <w:pPr>
        <w:pStyle w:val="Akapitzlist"/>
        <w:numPr>
          <w:ilvl w:val="0"/>
          <w:numId w:val="40"/>
        </w:numPr>
      </w:pPr>
      <w:r>
        <w:t>Konsultacje 4 scenariuszy z ekspertami Panelu horyzontalnego</w:t>
      </w:r>
    </w:p>
    <w:p w14:paraId="78379F0B" w14:textId="0C138118" w:rsidR="000B2BA0" w:rsidRDefault="001566BA" w:rsidP="001566BA">
      <w:pPr>
        <w:pStyle w:val="Akapitzlist"/>
        <w:numPr>
          <w:ilvl w:val="0"/>
          <w:numId w:val="40"/>
        </w:numPr>
      </w:pPr>
      <w:r>
        <w:t>Opracowanie finalnych 4 scenariuszy i przyjęcie ich jako ramy do pracy przez ekspertów Obserwatoriów specjalistycznych do ich operacjonalizacji</w:t>
      </w:r>
    </w:p>
    <w:p w14:paraId="00130361" w14:textId="749100FA" w:rsidR="000B2BA0" w:rsidRPr="0000148B" w:rsidRDefault="000B2BA0" w:rsidP="000B2BA0">
      <w:pPr>
        <w:rPr>
          <w:b/>
        </w:rPr>
      </w:pPr>
      <w:r w:rsidRPr="0000148B">
        <w:rPr>
          <w:b/>
        </w:rPr>
        <w:t xml:space="preserve">ETAP 2 — </w:t>
      </w:r>
      <w:r w:rsidR="00525BC6" w:rsidRPr="00525BC6">
        <w:rPr>
          <w:b/>
        </w:rPr>
        <w:t>Scenariusz</w:t>
      </w:r>
      <w:r w:rsidR="00525BC6">
        <w:rPr>
          <w:b/>
        </w:rPr>
        <w:t>e</w:t>
      </w:r>
      <w:r w:rsidR="00525BC6" w:rsidRPr="00525BC6">
        <w:rPr>
          <w:b/>
        </w:rPr>
        <w:t xml:space="preserve"> rozwoju technologii kluczowych do 2050 r. w obszarze technologicznym</w:t>
      </w:r>
    </w:p>
    <w:p w14:paraId="09D8CA75" w14:textId="49CF2301" w:rsidR="001566BA" w:rsidRDefault="001566BA" w:rsidP="001566B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7EAAD7" wp14:editId="4E0017E9">
            <wp:simplePos x="0" y="0"/>
            <wp:positionH relativeFrom="margin">
              <wp:align>left</wp:align>
            </wp:positionH>
            <wp:positionV relativeFrom="paragraph">
              <wp:posOffset>43216</wp:posOffset>
            </wp:positionV>
            <wp:extent cx="1866900" cy="3474720"/>
            <wp:effectExtent l="0" t="0" r="0" b="0"/>
            <wp:wrapTight wrapText="bothSides">
              <wp:wrapPolygon edited="0">
                <wp:start x="0" y="0"/>
                <wp:lineTo x="0" y="21434"/>
                <wp:lineTo x="21380" y="21434"/>
                <wp:lineTo x="2138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4679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W ramach analizy scenariuszy w pierwszej kolejności nastąpi formułowanie wizji rozwoju obszaru technologicznego do przyjętego scenariusza, uwzględniając wszystkie uwarunkowania mogące wpłynąć na rozwój technologii do 2025 roku. W tym kontekście określone zostaną czynniki decydujące o sukcesie i niepewności, umożliwiające określenie celów technologicznych, które odpowiadać będą na wyzwania przedstawione w scenariuszach. </w:t>
      </w:r>
    </w:p>
    <w:p w14:paraId="5CDB9895" w14:textId="77777777" w:rsidR="001566BA" w:rsidRDefault="001566BA" w:rsidP="001566BA">
      <w:pPr>
        <w:rPr>
          <w:noProof/>
        </w:rPr>
      </w:pPr>
      <w:r>
        <w:rPr>
          <w:noProof/>
        </w:rPr>
        <w:t>Na tej podstawie powstanie szczegółowy plan działań obejmujący szczegółowy plan działań obejmujący kamienie milowe, rekomendacje strategiczne i analizę ryzyka. Kamienie milowe stanowią kluczowe punkty w rozwoju technologii i umożliwiają monitorowanie postępów i weryfikację realizacji zamierzonych celów. Rekomendacje strategiczne wskazują konkretne działania niezbędne do osiągnięcia tych celów, uwzględniając zarówno aspekty technologiczne, jak i systemowe aspekty.</w:t>
      </w:r>
    </w:p>
    <w:p w14:paraId="1E9D4343" w14:textId="6F79812A" w:rsidR="0000148B" w:rsidRDefault="001566BA" w:rsidP="001566BA">
      <w:r>
        <w:rPr>
          <w:noProof/>
        </w:rPr>
        <w:t>Analiza czynników ryzyka i prawdopodobieństwa ich wystąpienia w aspekcie osiągnięcia celów do 2050 roku umożliwi zdefiniowanie rekomendacji i wniosków.</w:t>
      </w:r>
    </w:p>
    <w:p w14:paraId="39A5F3C9" w14:textId="2454FE30" w:rsidR="00CB44A6" w:rsidRDefault="00B607BE" w:rsidP="00CB44A6">
      <w:pPr>
        <w:pStyle w:val="Nagwek2"/>
      </w:pPr>
      <w:bookmarkStart w:id="2" w:name="_Toc199169893"/>
      <w:r>
        <w:t>Metody</w:t>
      </w:r>
      <w:bookmarkEnd w:id="2"/>
    </w:p>
    <w:p w14:paraId="3A04DFF9" w14:textId="4E1546C9" w:rsidR="000B2BA0" w:rsidRDefault="00B607BE" w:rsidP="00B607BE">
      <w:r w:rsidRPr="00B607BE">
        <w:t xml:space="preserve">Foresight to interdyscyplinarna metoda antycypowania i kształtowania przyszłości, wykorzystująca zestaw narzędzi badawczych do tworzenia scenariuszy rozwojowych. </w:t>
      </w:r>
      <w:r w:rsidR="000B2BA0">
        <w:t>Kluczowe metody badawcze to, w odniesieniu do logiki realizacji prac:</w:t>
      </w:r>
    </w:p>
    <w:p w14:paraId="5ED607DB" w14:textId="5771710E" w:rsidR="00A77630" w:rsidRDefault="00A77630" w:rsidP="00A77630">
      <w:r w:rsidRPr="00A77630">
        <w:rPr>
          <w:b/>
        </w:rPr>
        <w:lastRenderedPageBreak/>
        <w:t>Metody scenariuszowe</w:t>
      </w:r>
      <w:r>
        <w:t xml:space="preserve"> stanowią podstawow</w:t>
      </w:r>
      <w:r w:rsidR="002120C7">
        <w:t>e</w:t>
      </w:r>
      <w:r>
        <w:t xml:space="preserve"> narzędzi</w:t>
      </w:r>
      <w:r w:rsidR="002120C7">
        <w:t>e</w:t>
      </w:r>
      <w:r>
        <w:t xml:space="preserve"> foresightu, wykorzystywane do eksplorowania możliwych wariantów przyszłości w warunkach niepewności i dynamicznych zmian otoczenia. Pozwalają na tworzenie alternatywnych wizji rozwoju, uwzględniających złożone powiązania pomiędzy czynnikami społecznymi, gospodarczymi, technologicznymi i środowiskowymi</w:t>
      </w:r>
      <w:r w:rsidR="002120C7">
        <w:t>, politycznymi</w:t>
      </w:r>
      <w:r>
        <w:t>. Kluczową wartością pracy scenariuszowej jest rozpoznanie różnorodnych ścieżek rozwoju, ich konsekwencji oraz wzajemnych zależności.</w:t>
      </w:r>
      <w:r w:rsidR="002120C7">
        <w:t xml:space="preserve"> </w:t>
      </w:r>
      <w:r>
        <w:t>Zastosowanie metody scenariuszowej umożliwia nie tylko projektowanie możliwych obrazów przyszłości, ale także identyfikację technologii o największym potencjale wpływu na gospodarkę i życie społeczne</w:t>
      </w:r>
      <w:r w:rsidR="002120C7">
        <w:t xml:space="preserve"> (technologii kluczowych)</w:t>
      </w:r>
      <w:r>
        <w:t>. W efekcie praca z różnymi wariantami przyszłości pozwala lepiej przygotować się na nadchodzące wyzwania, budować elastyczne strategie rozwoju oraz tworzyć odporne systemy innowacji.</w:t>
      </w:r>
    </w:p>
    <w:p w14:paraId="4DA6E41B" w14:textId="3475DD8C" w:rsidR="00A54F2F" w:rsidRDefault="00B84EA2" w:rsidP="00B607BE">
      <w:pPr>
        <w:rPr>
          <w:b/>
          <w:highlight w:val="yellow"/>
        </w:rPr>
      </w:pPr>
      <w:r w:rsidRPr="00A54F2F">
        <w:rPr>
          <w:b/>
        </w:rPr>
        <w:t xml:space="preserve">Krzyżowa analiza wpływów (CROSS - IMPACT) </w:t>
      </w:r>
      <w:r w:rsidR="00A54F2F" w:rsidRPr="00A54F2F">
        <w:t xml:space="preserve">jest narzędziem służącym do oceny wzajemnych zależności między czynnikami, które mogą kształtować przyszłość. W pierwszym etapie </w:t>
      </w:r>
      <w:r w:rsidR="00A54F2F">
        <w:t>dokonuje się wyboru</w:t>
      </w:r>
      <w:r w:rsidR="00A54F2F" w:rsidRPr="00A54F2F">
        <w:t xml:space="preserve"> czynnik</w:t>
      </w:r>
      <w:r w:rsidR="00A54F2F">
        <w:t>ów wpływających na rozwój technologii kluczowych</w:t>
      </w:r>
      <w:r w:rsidR="00A54F2F" w:rsidRPr="00A54F2F">
        <w:t>, a następnie buduje macierz, w której oceniane są wzajemne wpływy tych elementów. Eksperci oceniają siłę i kierunek wpływów, przydzielając wartości według określonej skali. Wyniki analizy pozwalają zidentyfikować czynniki kluczowe, aktywne oraz marginalne, wskazując na obszary wymagające szczególnej uwagi. Metoda ta wspiera podejmowanie decyzji strategicznych i identyfikację obszarów o największym potencjale ryzyka lub szansy.</w:t>
      </w:r>
    </w:p>
    <w:p w14:paraId="5C92499E" w14:textId="0B36F936" w:rsidR="00A77630" w:rsidRDefault="00A77630" w:rsidP="00B607BE">
      <w:r w:rsidRPr="00A77630">
        <w:rPr>
          <w:b/>
        </w:rPr>
        <w:t>Panele eksperckie</w:t>
      </w:r>
      <w:r w:rsidRPr="00A77630">
        <w:t xml:space="preserve"> są jednym z kluczowych elementów procesu foresight, umożliwiającym wspólne porządkowanie wiedzy i opinii o możliwych ścieżkach rozwoju przyszłości technologicznej regionu. Ich celem jest wypracowanie spójnej, ale wariantowej narracji, uwzględniającej różnorodne scenariusze rozwoju otoczenia, które mogą wpływać na kierunki innowacji. Panel ekspercki </w:t>
      </w:r>
      <w:r>
        <w:t>umożliwi</w:t>
      </w:r>
      <w:r w:rsidRPr="00A77630">
        <w:t xml:space="preserve"> </w:t>
      </w:r>
      <w:r w:rsidR="002238A8">
        <w:t xml:space="preserve">na </w:t>
      </w:r>
      <w:r w:rsidR="009D0935">
        <w:t>konfrontację</w:t>
      </w:r>
      <w:r w:rsidRPr="00A77630">
        <w:t xml:space="preserve"> różnych perspektyw</w:t>
      </w:r>
      <w:r w:rsidR="009D0935">
        <w:t xml:space="preserve"> eksperckich</w:t>
      </w:r>
      <w:r w:rsidRPr="00A77630">
        <w:t xml:space="preserve">, poszukiwania punktów wspólnych oraz budowania konsensusu w warunkach niepewności i zmienności </w:t>
      </w:r>
      <w:r>
        <w:t>otoczenia</w:t>
      </w:r>
      <w:r w:rsidR="009D0935">
        <w:t xml:space="preserve"> dla rozwoju technologii w obszarach technologicznych</w:t>
      </w:r>
    </w:p>
    <w:p w14:paraId="04058161" w14:textId="2B51909B" w:rsidR="00A77630" w:rsidRDefault="00FF61EE" w:rsidP="00FF61EE">
      <w:r w:rsidRPr="00FF61EE">
        <w:rPr>
          <w:b/>
        </w:rPr>
        <w:t>Warsztaty przyszłości</w:t>
      </w:r>
      <w:r>
        <w:t xml:space="preserve"> </w:t>
      </w:r>
      <w:r w:rsidR="00A77630">
        <w:t xml:space="preserve">to </w:t>
      </w:r>
      <w:r w:rsidR="00A77630" w:rsidRPr="00A77630">
        <w:t xml:space="preserve">starannie zaprojektowany proces angażujący zespoły eksperckie w pracę nad przyszłością województwa śląskiego. Ich głównym celem jest wspólne wypracowanie </w:t>
      </w:r>
      <w:r w:rsidR="00716BD8">
        <w:t>planu</w:t>
      </w:r>
      <w:r w:rsidR="00A77630" w:rsidRPr="00A77630">
        <w:t xml:space="preserve"> działań dla kluczowych technologii, które mogą odegrać istotną rolę w kształtowaniu pożądanej przyszłości regionu. Prace warsztatowe prowadzone są w oparciu o cztery alternatywne scenariusze rozwoju, co pozwala uchwycić różnorodne ścieżki </w:t>
      </w:r>
      <w:r w:rsidR="00A77630">
        <w:t>rozwoju technologii w obszarze technologicznym</w:t>
      </w:r>
      <w:r w:rsidR="00A77630" w:rsidRPr="00A77630">
        <w:t xml:space="preserve"> wobec zmiennych warunków otoczenia.</w:t>
      </w:r>
    </w:p>
    <w:p w14:paraId="338D887F" w14:textId="77777777" w:rsidR="00716BD8" w:rsidRDefault="00716BD8" w:rsidP="00716BD8">
      <w:r w:rsidRPr="00716BD8">
        <w:rPr>
          <w:b/>
        </w:rPr>
        <w:t>Metoda delficka</w:t>
      </w:r>
      <w:r>
        <w:t xml:space="preserve"> jest jednym z najważniejszych narzędzi foresightu i zarządzania strategicznego, która pozwala na wypracowanie wspólnych stanowisk ekspertów na temat przyszłości technologii, rynków i rozwoju regionu. Badania delfickie odbywa się w formie iteracyjnej (dwukrotne powtórzenie), pozwalając ekspertom wrócić do swoich ocen i dostosowywać je na podstawie nowych informacji. Kluczową metodą analizy wyników jest ocena rozproszenia wyników z zastosowaniem metod statystycznych.  </w:t>
      </w:r>
    </w:p>
    <w:p w14:paraId="6F5013EE" w14:textId="0502318E" w:rsidR="0096746A" w:rsidRDefault="00FF61EE" w:rsidP="00FF61EE">
      <w:r w:rsidRPr="00FF61EE">
        <w:rPr>
          <w:b/>
        </w:rPr>
        <w:t>Przegląd literatury</w:t>
      </w:r>
      <w:r>
        <w:rPr>
          <w:b/>
        </w:rPr>
        <w:t xml:space="preserve"> </w:t>
      </w:r>
      <w:r w:rsidR="00716BD8" w:rsidRPr="00716BD8">
        <w:t>jest podstawowym element</w:t>
      </w:r>
      <w:r w:rsidR="00716BD8">
        <w:t>em</w:t>
      </w:r>
      <w:r w:rsidR="00716BD8" w:rsidRPr="00716BD8">
        <w:t xml:space="preserve"> procesu foresight, ponieważ pozwala na identyfikację trendów, weryfikację dostępnych danych oraz prognozowanie przyszłości. Dzięki systematycznej analizie publikacji branżowych i raportów eksperckich możliwe jest uzyskanie wiedzy na temat obecnych i przyszłych wyzwań technologicznych, społecznych, </w:t>
      </w:r>
      <w:r w:rsidR="00716BD8" w:rsidRPr="00716BD8">
        <w:lastRenderedPageBreak/>
        <w:t xml:space="preserve">ekonomicznych i środowiskowych, co stanowi podstawę do tworzenia </w:t>
      </w:r>
      <w:r w:rsidR="00716BD8">
        <w:t xml:space="preserve">możliwych ścieżek </w:t>
      </w:r>
      <w:r w:rsidR="00716BD8" w:rsidRPr="00716BD8">
        <w:t>rozwoju</w:t>
      </w:r>
      <w:r w:rsidR="00716BD8">
        <w:t xml:space="preserve"> technologii</w:t>
      </w:r>
      <w:r w:rsidR="00716BD8" w:rsidRPr="00716BD8">
        <w:t>.</w:t>
      </w:r>
    </w:p>
    <w:p w14:paraId="22FF41A7" w14:textId="4B430733" w:rsidR="000B2BA0" w:rsidRDefault="00EA4D6A" w:rsidP="00EA4D6A">
      <w:r>
        <w:rPr>
          <w:b/>
        </w:rPr>
        <w:t>W</w:t>
      </w:r>
      <w:r w:rsidRPr="00EA4D6A">
        <w:rPr>
          <w:b/>
        </w:rPr>
        <w:t xml:space="preserve">ywiady pogłębione </w:t>
      </w:r>
      <w:r w:rsidRPr="00EA4D6A">
        <w:t xml:space="preserve">stanowią istotne narzędzie </w:t>
      </w:r>
      <w:r>
        <w:t>dla e</w:t>
      </w:r>
      <w:r w:rsidRPr="00EA4D6A">
        <w:t>ksploracji nowych technologii, rynków i zjawisk</w:t>
      </w:r>
      <w:r>
        <w:t xml:space="preserve"> w obszarze technologicznym</w:t>
      </w:r>
      <w:r w:rsidRPr="00EA4D6A">
        <w:t>, które mogą znacząco wpłynąć na rozwój społeczny, gospodarczy i technologiczny w przyszłości</w:t>
      </w:r>
      <w:r>
        <w:t xml:space="preserve"> oraz i</w:t>
      </w:r>
      <w:r w:rsidRPr="00EA4D6A">
        <w:t>dentyfikacji czynników niepewności</w:t>
      </w:r>
      <w:r>
        <w:t>, tj. z</w:t>
      </w:r>
      <w:r w:rsidRPr="00EA4D6A">
        <w:t>jawisk, które są trudne do przewidzenia, ale mogą mieć daleko idące konsekwencje. Dotyczy to m.in. zmian regulacyjnych, kryzysów społecznych, przełomowych technologii czy niespodziewanych zdarzeń, które mogą zburzyć dotychczasowe scenariusze rozwoju.</w:t>
      </w:r>
    </w:p>
    <w:p w14:paraId="7AB742FC" w14:textId="28FF0DAA" w:rsidR="008D67C2" w:rsidRDefault="007C4DC7" w:rsidP="008D67C2">
      <w:pPr>
        <w:pStyle w:val="Nagwek1"/>
      </w:pPr>
      <w:bookmarkStart w:id="3" w:name="_Toc199169894"/>
      <w:r w:rsidRPr="007C4DC7">
        <w:t xml:space="preserve">Wariant rozwoju technologii w perspektywie 2050 w scenariuszu </w:t>
      </w:r>
      <w:r w:rsidR="009D0935">
        <w:t>„</w:t>
      </w:r>
      <w:r w:rsidR="008D67C2">
        <w:t>Ulepszenie obecnego stanu</w:t>
      </w:r>
      <w:r w:rsidR="009D0935">
        <w:t>”</w:t>
      </w:r>
      <w:bookmarkEnd w:id="3"/>
    </w:p>
    <w:p w14:paraId="41E64F07" w14:textId="5004EBA6" w:rsidR="002A2F39" w:rsidRDefault="008D67C2" w:rsidP="008D67C2">
      <w:pPr>
        <w:pStyle w:val="Nagwek2"/>
      </w:pPr>
      <w:bookmarkStart w:id="4" w:name="_Toc199169895"/>
      <w:r>
        <w:t>Uwarunkowania rozwoju technologii w obszarze technologicznym</w:t>
      </w:r>
      <w:bookmarkEnd w:id="4"/>
      <w:r>
        <w:t xml:space="preserve"> </w:t>
      </w:r>
    </w:p>
    <w:p w14:paraId="135619D9" w14:textId="60D954E3" w:rsidR="00D233B3" w:rsidRPr="00A90AAA" w:rsidRDefault="00093BDF" w:rsidP="00A90AAA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rStyle w:val="Wyrnienieintensywne"/>
          <w:b w:val="0"/>
          <w:i w:val="0"/>
        </w:rPr>
      </w:pPr>
      <w:r w:rsidRPr="00A90AAA">
        <w:rPr>
          <w:rStyle w:val="Wyrnienieintensywne"/>
          <w:b w:val="0"/>
          <w:i w:val="0"/>
        </w:rPr>
        <w:t xml:space="preserve">Cel: </w:t>
      </w:r>
      <w:r w:rsidR="00B84EA2">
        <w:rPr>
          <w:rStyle w:val="Wyrnienieintensywne"/>
          <w:b w:val="0"/>
          <w:i w:val="0"/>
        </w:rPr>
        <w:t>Identyfikacja potrzeb i nisz technologicznych w perspektywie 2050</w:t>
      </w:r>
    </w:p>
    <w:p w14:paraId="45A05205" w14:textId="072773EC" w:rsidR="00B84EA2" w:rsidRPr="00B84EA2" w:rsidRDefault="00B84EA2" w:rsidP="00B84EA2">
      <w:pPr>
        <w:shd w:val="clear" w:color="auto" w:fill="DBE5F1" w:themeFill="accent1" w:themeFillTint="33"/>
        <w:rPr>
          <w:i/>
          <w:color w:val="C0504D" w:themeColor="accent2"/>
        </w:rPr>
      </w:pPr>
      <w:r w:rsidRPr="00B84EA2">
        <w:rPr>
          <w:i/>
          <w:color w:val="C0504D" w:themeColor="accent2"/>
        </w:rPr>
        <w:t xml:space="preserve">Należy opisać, które </w:t>
      </w:r>
      <w:r w:rsidR="002D66E8">
        <w:rPr>
          <w:i/>
          <w:color w:val="C0504D" w:themeColor="accent2"/>
        </w:rPr>
        <w:t>megatrendy i ich przejawy</w:t>
      </w:r>
      <w:r w:rsidRPr="00B84EA2">
        <w:rPr>
          <w:i/>
          <w:color w:val="C0504D" w:themeColor="accent2"/>
        </w:rPr>
        <w:t xml:space="preserve"> będą mieć największy wpływ na dynamikę rozwoju obszaru technologicznego w perspektywie 2050 (w danym scenariuszu). </w:t>
      </w:r>
    </w:p>
    <w:p w14:paraId="5D27AEE1" w14:textId="0F96C628" w:rsidR="00B84EA2" w:rsidRDefault="00B84EA2" w:rsidP="00B84EA2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W ramach rozpatrywanego scenariusza należy zidentyfikować i opisać te megatrendy, które istotnie wpływać będą na rozwój technologii w obszarze technologicznym.</w:t>
      </w:r>
    </w:p>
    <w:p w14:paraId="263CA075" w14:textId="12E616C1" w:rsidR="002D66E8" w:rsidRDefault="002D66E8" w:rsidP="00B84EA2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W analizach bazujemy na zestawieniu megatrendów w raporcie odnoszącym się do scenariuszy, tj. plik o nazwie: </w:t>
      </w:r>
      <w:r w:rsidRPr="002D66E8">
        <w:rPr>
          <w:i/>
          <w:color w:val="C0504D" w:themeColor="accent2"/>
        </w:rPr>
        <w:t>Foresight_Scenariusze WSL</w:t>
      </w:r>
    </w:p>
    <w:p w14:paraId="20039DE4" w14:textId="32C185BD" w:rsidR="00F01EEB" w:rsidRDefault="00F01EEB" w:rsidP="00B84EA2">
      <w:pPr>
        <w:shd w:val="clear" w:color="auto" w:fill="DBE5F1" w:themeFill="accent1" w:themeFillTint="33"/>
        <w:rPr>
          <w:i/>
          <w:color w:val="C0504D" w:themeColor="accent2"/>
        </w:rPr>
      </w:pPr>
      <w:r w:rsidRPr="009F3D42">
        <w:rPr>
          <w:i/>
          <w:color w:val="C0504D" w:themeColor="accent2"/>
        </w:rPr>
        <w:t xml:space="preserve">Podejścia analityczne: analiza </w:t>
      </w:r>
      <w:r>
        <w:rPr>
          <w:i/>
          <w:color w:val="C0504D" w:themeColor="accent2"/>
        </w:rPr>
        <w:t>mega</w:t>
      </w:r>
      <w:r w:rsidRPr="009F3D42">
        <w:rPr>
          <w:i/>
          <w:color w:val="C0504D" w:themeColor="accent2"/>
        </w:rPr>
        <w:t xml:space="preserve">trendów, analiza scenariuszy, </w:t>
      </w:r>
      <w:r>
        <w:rPr>
          <w:i/>
          <w:color w:val="C0504D" w:themeColor="accent2"/>
        </w:rPr>
        <w:t>panele eksperckie/warsztaty przyszłości</w:t>
      </w:r>
      <w:r w:rsidRPr="009F3D42">
        <w:rPr>
          <w:i/>
          <w:color w:val="C0504D" w:themeColor="accent2"/>
        </w:rPr>
        <w:t>).</w:t>
      </w:r>
    </w:p>
    <w:p w14:paraId="59F86643" w14:textId="397BF0B8" w:rsidR="00606E7A" w:rsidRDefault="002D66E8" w:rsidP="00606E7A">
      <w:r>
        <w:t>Analiza powinna odnosić się do następujących zagadnień</w:t>
      </w:r>
      <w:r w:rsidR="00606E7A">
        <w:t>:</w:t>
      </w:r>
    </w:p>
    <w:p w14:paraId="3C80C0C4" w14:textId="3A3C5511" w:rsidR="00E11773" w:rsidRDefault="00E11773" w:rsidP="002D66E8">
      <w:pPr>
        <w:pStyle w:val="Akapitzlist"/>
        <w:numPr>
          <w:ilvl w:val="0"/>
          <w:numId w:val="42"/>
        </w:numPr>
      </w:pPr>
      <w:r>
        <w:t xml:space="preserve">Krótka charakterystyka z perspektywy 2050 </w:t>
      </w:r>
      <w:r w:rsidR="002D66E8">
        <w:t>w zakresie wywołanych zmian na rozwój technologii w obszarze technologicznym, jakie wywoła zmiany</w:t>
      </w:r>
    </w:p>
    <w:p w14:paraId="326FF153" w14:textId="62CE8860" w:rsidR="00E11773" w:rsidRDefault="002D66E8" w:rsidP="002D66E8">
      <w:pPr>
        <w:pStyle w:val="Akapitzlist"/>
        <w:numPr>
          <w:ilvl w:val="0"/>
          <w:numId w:val="42"/>
        </w:numPr>
      </w:pPr>
      <w:r>
        <w:t>Charakterystyka oddziaływania megatrendu na obszar technologiczny</w:t>
      </w:r>
      <w:r w:rsidR="00E11773">
        <w:t xml:space="preserve"> (przyspieszenie, bariery, nowe potrzeby, zmiany priorytetów, nowe rynki)</w:t>
      </w:r>
    </w:p>
    <w:p w14:paraId="2852BA4C" w14:textId="09FB5CF2" w:rsidR="002D66E8" w:rsidRDefault="002D66E8" w:rsidP="002D66E8">
      <w:pPr>
        <w:pStyle w:val="Akapitzlist"/>
        <w:numPr>
          <w:ilvl w:val="0"/>
          <w:numId w:val="42"/>
        </w:numPr>
      </w:pPr>
      <w:r>
        <w:t>Identyfikacja konsekwencji wpływu</w:t>
      </w:r>
    </w:p>
    <w:p w14:paraId="0B2973BA" w14:textId="5B3533B2" w:rsidR="002D66E8" w:rsidRDefault="002D66E8" w:rsidP="002D66E8">
      <w:pPr>
        <w:pStyle w:val="Akapitzlist"/>
        <w:numPr>
          <w:ilvl w:val="0"/>
          <w:numId w:val="42"/>
        </w:numPr>
      </w:pPr>
      <w:r>
        <w:t>Zależność/synergie względem innych megatrendów</w:t>
      </w:r>
    </w:p>
    <w:p w14:paraId="3861F684" w14:textId="220CB7EA" w:rsidR="002D66E8" w:rsidRPr="002D66E8" w:rsidRDefault="002D66E8" w:rsidP="002D66E8">
      <w:pPr>
        <w:pStyle w:val="Akapitzlist"/>
        <w:numPr>
          <w:ilvl w:val="0"/>
          <w:numId w:val="42"/>
        </w:numPr>
        <w:rPr>
          <w:u w:val="single"/>
        </w:rPr>
      </w:pPr>
      <w:r w:rsidRPr="002D66E8">
        <w:rPr>
          <w:u w:val="single"/>
        </w:rPr>
        <w:t>Wyzwania technologiczne w kontekście rozwoju technologii w regionie</w:t>
      </w:r>
    </w:p>
    <w:p w14:paraId="23F32990" w14:textId="77777777" w:rsidR="00CB0ABC" w:rsidRPr="00CB0ABC" w:rsidRDefault="00CB0ABC" w:rsidP="00CB0ABC"/>
    <w:p w14:paraId="74816628" w14:textId="0431115D" w:rsidR="00606E7A" w:rsidRDefault="00606E7A" w:rsidP="00606E7A">
      <w:pPr>
        <w:pStyle w:val="Nagwek3"/>
      </w:pPr>
      <w:bookmarkStart w:id="5" w:name="_Toc199169896"/>
      <w:r w:rsidRPr="00606E7A">
        <w:t>Czynniki decydujące o sukcesie i niepewności</w:t>
      </w:r>
      <w:r w:rsidR="00CB0ABC">
        <w:t xml:space="preserve"> obszaru technologicznego</w:t>
      </w:r>
      <w:bookmarkEnd w:id="5"/>
    </w:p>
    <w:p w14:paraId="644A885D" w14:textId="175882AC" w:rsidR="00093BDF" w:rsidRPr="00A90AAA" w:rsidRDefault="00606E7A" w:rsidP="00A90AAA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rStyle w:val="Wyrnienieintensywne"/>
          <w:b w:val="0"/>
          <w:i w:val="0"/>
        </w:rPr>
      </w:pPr>
      <w:r w:rsidRPr="00606E7A">
        <w:rPr>
          <w:rStyle w:val="Wyrnienieintensywne"/>
          <w:rFonts w:eastAsiaTheme="majorEastAsia" w:cstheme="majorBidi"/>
          <w:i w:val="0"/>
          <w:iCs w:val="0"/>
          <w:color w:val="1F497D" w:themeColor="text2"/>
        </w:rPr>
        <w:t xml:space="preserve"> </w:t>
      </w:r>
      <w:r w:rsidR="00093BDF" w:rsidRPr="00A90AAA">
        <w:rPr>
          <w:rStyle w:val="Wyrnienieintensywne"/>
          <w:b w:val="0"/>
          <w:i w:val="0"/>
        </w:rPr>
        <w:t xml:space="preserve">Cel: </w:t>
      </w:r>
      <w:r w:rsidR="003C1FA5">
        <w:rPr>
          <w:rStyle w:val="Wyrnienieintensywne"/>
          <w:b w:val="0"/>
          <w:i w:val="0"/>
        </w:rPr>
        <w:t xml:space="preserve">Identyfikacja kluczowych czynników </w:t>
      </w:r>
      <w:r>
        <w:rPr>
          <w:rStyle w:val="Wyrnienieintensywne"/>
          <w:b w:val="0"/>
          <w:i w:val="0"/>
        </w:rPr>
        <w:t>oddziaływających</w:t>
      </w:r>
      <w:r w:rsidR="003C1FA5">
        <w:rPr>
          <w:rStyle w:val="Wyrnienieintensywne"/>
          <w:b w:val="0"/>
          <w:i w:val="0"/>
        </w:rPr>
        <w:t xml:space="preserve"> na rozw</w:t>
      </w:r>
      <w:r>
        <w:rPr>
          <w:rStyle w:val="Wyrnienieintensywne"/>
          <w:b w:val="0"/>
          <w:i w:val="0"/>
        </w:rPr>
        <w:t xml:space="preserve">ój </w:t>
      </w:r>
      <w:r w:rsidR="003C1FA5">
        <w:rPr>
          <w:rStyle w:val="Wyrnienieintensywne"/>
          <w:b w:val="0"/>
          <w:i w:val="0"/>
        </w:rPr>
        <w:t>technologii kluczowych w obszarze technologicznym</w:t>
      </w:r>
    </w:p>
    <w:p w14:paraId="2C4BA767" w14:textId="5EDD6986" w:rsidR="00B84EA2" w:rsidRDefault="00B84EA2" w:rsidP="00C847A4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Na </w:t>
      </w:r>
      <w:r w:rsidRPr="00B84EA2">
        <w:rPr>
          <w:i/>
          <w:color w:val="C0504D" w:themeColor="accent2"/>
        </w:rPr>
        <w:t xml:space="preserve">podstawie wyników prac diagnostycznych, w szczególności analiz SWOT i PESTEL należy zidentyfikować czynniki, które będą w 2050 wywierać istotny wpływ na rozwój technologiczny obszaru technologicznego. </w:t>
      </w:r>
      <w:r w:rsidR="002D66E8">
        <w:rPr>
          <w:i/>
          <w:color w:val="C0504D" w:themeColor="accent2"/>
        </w:rPr>
        <w:t xml:space="preserve">Ze względu na dużą dynamikę zmian otoczenia, </w:t>
      </w:r>
      <w:r w:rsidR="002D66E8">
        <w:rPr>
          <w:i/>
          <w:color w:val="C0504D" w:themeColor="accent2"/>
        </w:rPr>
        <w:lastRenderedPageBreak/>
        <w:t>czynniki należy uzupełnić o nowe, które mogą oddziaływać na technologie kluczowe w perspektywie 2050</w:t>
      </w:r>
    </w:p>
    <w:p w14:paraId="17300400" w14:textId="6910D27E" w:rsidR="00606E7A" w:rsidRDefault="00C150F9" w:rsidP="00606E7A">
      <w:pPr>
        <w:shd w:val="clear" w:color="auto" w:fill="DBE5F1" w:themeFill="accent1" w:themeFillTint="33"/>
        <w:rPr>
          <w:i/>
          <w:color w:val="C0504D" w:themeColor="accent2"/>
        </w:rPr>
      </w:pPr>
      <w:r w:rsidRPr="00C150F9">
        <w:rPr>
          <w:i/>
          <w:color w:val="C0504D" w:themeColor="accent2"/>
        </w:rPr>
        <w:t xml:space="preserve">Czynniki powinny zostać tak zidentyfikowane, aby uwzględniały takie zagadnienia jak: </w:t>
      </w:r>
      <w:r w:rsidRPr="00C150F9">
        <w:rPr>
          <w:b/>
          <w:i/>
          <w:color w:val="C0504D" w:themeColor="accent2"/>
        </w:rPr>
        <w:t>dostęp do kompetencji, dostępność surowców, akceptacja społeczna, uwarunkowania regulacyjne, ekosystem partnerów oraz standardy technologiczne.</w:t>
      </w:r>
      <w:r w:rsidRPr="00C150F9">
        <w:rPr>
          <w:i/>
          <w:color w:val="C0504D" w:themeColor="accent2"/>
        </w:rPr>
        <w:t xml:space="preserve"> </w:t>
      </w:r>
      <w:r w:rsidR="00606E7A">
        <w:rPr>
          <w:i/>
          <w:color w:val="C0504D" w:themeColor="accent2"/>
        </w:rPr>
        <w:t xml:space="preserve">Są to zagadnienia istotne przy </w:t>
      </w:r>
      <w:r w:rsidR="004A5602">
        <w:rPr>
          <w:i/>
          <w:color w:val="C0504D" w:themeColor="accent2"/>
        </w:rPr>
        <w:t>mapowaniu technologii kluczowych w rozważanym scenariuszu rozwoju regionu</w:t>
      </w:r>
      <w:r w:rsidR="00606E7A">
        <w:rPr>
          <w:i/>
          <w:color w:val="C0504D" w:themeColor="accent2"/>
        </w:rPr>
        <w:t xml:space="preserve"> (roadmapping). </w:t>
      </w:r>
    </w:p>
    <w:p w14:paraId="72DCBB58" w14:textId="155D2D35" w:rsidR="003C1FA5" w:rsidRDefault="00B84EA2" w:rsidP="00C847A4">
      <w:pPr>
        <w:shd w:val="clear" w:color="auto" w:fill="DBE5F1" w:themeFill="accent1" w:themeFillTint="33"/>
        <w:rPr>
          <w:i/>
          <w:color w:val="C0504D" w:themeColor="accent2"/>
          <w:highlight w:val="yellow"/>
        </w:rPr>
      </w:pPr>
      <w:r>
        <w:rPr>
          <w:i/>
          <w:color w:val="C0504D" w:themeColor="accent2"/>
        </w:rPr>
        <w:t xml:space="preserve">Efektem prac powinna być </w:t>
      </w:r>
      <w:r w:rsidR="003C1FA5" w:rsidRPr="007A37E9">
        <w:rPr>
          <w:b/>
          <w:i/>
          <w:color w:val="C0504D" w:themeColor="accent2"/>
        </w:rPr>
        <w:t>list</w:t>
      </w:r>
      <w:r>
        <w:rPr>
          <w:b/>
          <w:i/>
          <w:color w:val="C0504D" w:themeColor="accent2"/>
        </w:rPr>
        <w:t>a</w:t>
      </w:r>
      <w:r w:rsidR="003C1FA5" w:rsidRPr="007A37E9">
        <w:rPr>
          <w:b/>
          <w:i/>
          <w:color w:val="C0504D" w:themeColor="accent2"/>
        </w:rPr>
        <w:t xml:space="preserve"> czynników </w:t>
      </w:r>
      <w:r>
        <w:rPr>
          <w:b/>
          <w:i/>
          <w:color w:val="C0504D" w:themeColor="accent2"/>
        </w:rPr>
        <w:t>w formule SWOT kształtujących</w:t>
      </w:r>
      <w:r w:rsidR="003C1FA5" w:rsidRPr="007A37E9">
        <w:rPr>
          <w:b/>
          <w:i/>
          <w:color w:val="C0504D" w:themeColor="accent2"/>
        </w:rPr>
        <w:t xml:space="preserve"> rozwój </w:t>
      </w:r>
      <w:r w:rsidR="003C1FA5" w:rsidRPr="001566BA">
        <w:rPr>
          <w:b/>
          <w:i/>
          <w:color w:val="C0504D" w:themeColor="accent2"/>
        </w:rPr>
        <w:t>technologii kluczowych</w:t>
      </w:r>
      <w:r w:rsidR="007A37E9" w:rsidRPr="001566BA">
        <w:rPr>
          <w:b/>
          <w:i/>
          <w:color w:val="C0504D" w:themeColor="accent2"/>
        </w:rPr>
        <w:t xml:space="preserve"> w perspektywie 2050.</w:t>
      </w:r>
      <w:r w:rsidR="003C1FA5" w:rsidRPr="001566BA">
        <w:rPr>
          <w:i/>
          <w:color w:val="C0504D" w:themeColor="accent2"/>
        </w:rPr>
        <w:br/>
      </w:r>
      <w:r w:rsidR="007A37E9" w:rsidRPr="001566BA">
        <w:rPr>
          <w:i/>
          <w:color w:val="C0504D" w:themeColor="accent2"/>
        </w:rPr>
        <w:t>Narzędziem do analiz będzie</w:t>
      </w:r>
      <w:r w:rsidR="003C1FA5" w:rsidRPr="001566BA">
        <w:rPr>
          <w:i/>
          <w:color w:val="C0504D" w:themeColor="accent2"/>
        </w:rPr>
        <w:t xml:space="preserve"> </w:t>
      </w:r>
      <w:r w:rsidRPr="001566BA">
        <w:rPr>
          <w:i/>
          <w:color w:val="C0504D" w:themeColor="accent2"/>
        </w:rPr>
        <w:t>metoda krzyżowej analizy wpływów, z wykorzystaniem oprogramowania MICMAC.</w:t>
      </w:r>
    </w:p>
    <w:p w14:paraId="27BE8615" w14:textId="535C8C5F" w:rsidR="00095B37" w:rsidRDefault="00095B37" w:rsidP="003C1FA5">
      <w:pPr>
        <w:shd w:val="clear" w:color="auto" w:fill="DBE5F1" w:themeFill="accent1" w:themeFillTint="33"/>
        <w:rPr>
          <w:i/>
          <w:color w:val="C0504D" w:themeColor="accent2"/>
        </w:rPr>
      </w:pPr>
      <w:r w:rsidRPr="00B84EA2">
        <w:rPr>
          <w:i/>
          <w:color w:val="C0504D" w:themeColor="accent2"/>
        </w:rPr>
        <w:t>Wynikiem będzie matryca, na której spozycjonowane zostaną czynniki oddziaływujące na rozwój technologii</w:t>
      </w:r>
      <w:r w:rsidR="00482585" w:rsidRPr="00B84EA2">
        <w:rPr>
          <w:i/>
          <w:color w:val="C0504D" w:themeColor="accent2"/>
        </w:rPr>
        <w:t>. Na podstawie matrycy należy wybrać czynniki kluczowe</w:t>
      </w:r>
      <w:r w:rsidR="00B84EA2" w:rsidRPr="00B84EA2">
        <w:rPr>
          <w:i/>
          <w:color w:val="C0504D" w:themeColor="accent2"/>
        </w:rPr>
        <w:t>.</w:t>
      </w:r>
      <w:r w:rsidR="00482585" w:rsidRPr="00B84EA2">
        <w:rPr>
          <w:i/>
          <w:color w:val="C0504D" w:themeColor="accent2"/>
        </w:rPr>
        <w:t xml:space="preserve"> </w:t>
      </w:r>
    </w:p>
    <w:p w14:paraId="0AA97192" w14:textId="63B55680" w:rsidR="00F01EEB" w:rsidRDefault="001566BA" w:rsidP="003C1FA5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P</w:t>
      </w:r>
      <w:r w:rsidR="00F01EEB" w:rsidRPr="009F3D42">
        <w:rPr>
          <w:i/>
          <w:color w:val="C0504D" w:themeColor="accent2"/>
        </w:rPr>
        <w:t xml:space="preserve">odejścia analityczne: analiza </w:t>
      </w:r>
      <w:r w:rsidR="00F01EEB">
        <w:rPr>
          <w:i/>
          <w:color w:val="C0504D" w:themeColor="accent2"/>
        </w:rPr>
        <w:t>mega</w:t>
      </w:r>
      <w:r w:rsidR="00F01EEB" w:rsidRPr="009F3D42">
        <w:rPr>
          <w:i/>
          <w:color w:val="C0504D" w:themeColor="accent2"/>
        </w:rPr>
        <w:t>trendów, analiza scenariuszy, analiz</w:t>
      </w:r>
      <w:r w:rsidR="00F01EEB">
        <w:rPr>
          <w:i/>
          <w:color w:val="C0504D" w:themeColor="accent2"/>
        </w:rPr>
        <w:t>a</w:t>
      </w:r>
      <w:r w:rsidR="00F01EEB" w:rsidRPr="009F3D42">
        <w:rPr>
          <w:i/>
          <w:color w:val="C0504D" w:themeColor="accent2"/>
        </w:rPr>
        <w:t xml:space="preserve"> SWOT, </w:t>
      </w:r>
      <w:r w:rsidR="00F01EEB">
        <w:rPr>
          <w:i/>
          <w:color w:val="C0504D" w:themeColor="accent2"/>
        </w:rPr>
        <w:t xml:space="preserve">PESTEL, </w:t>
      </w:r>
      <w:r w:rsidR="00F01EEB" w:rsidRPr="00F01EEB">
        <w:rPr>
          <w:i/>
          <w:color w:val="C0504D" w:themeColor="accent2"/>
        </w:rPr>
        <w:t>, panele eksperckie/warsztaty przyszłości</w:t>
      </w:r>
      <w:r w:rsidR="00F01EEB">
        <w:rPr>
          <w:i/>
          <w:color w:val="C0504D" w:themeColor="accent2"/>
        </w:rPr>
        <w:t>, krzyżowa analiza wpływów/DEMATEL</w:t>
      </w:r>
      <w:r w:rsidR="00F01EEB" w:rsidRPr="009F3D42">
        <w:rPr>
          <w:i/>
          <w:color w:val="C0504D" w:themeColor="accent2"/>
        </w:rPr>
        <w:t>).</w:t>
      </w:r>
    </w:p>
    <w:p w14:paraId="135E22DA" w14:textId="55E3BAF0" w:rsidR="00D01888" w:rsidRPr="00D01888" w:rsidRDefault="00D01888" w:rsidP="00D01888">
      <w:r w:rsidRPr="00D01888">
        <w:t>Opis zawierający narrację dla prezentowanych list i macierzy</w:t>
      </w:r>
    </w:p>
    <w:p w14:paraId="6043C281" w14:textId="2ACCF19F" w:rsidR="007A37E9" w:rsidRDefault="00095B37" w:rsidP="00095B37">
      <w:pPr>
        <w:pStyle w:val="Legenda"/>
      </w:pPr>
      <w:bookmarkStart w:id="6" w:name="_Toc199169927"/>
      <w:r>
        <w:t xml:space="preserve">Tabela </w:t>
      </w:r>
      <w:fldSimple w:instr=" SEQ Tabela \* ARABIC ">
        <w:r w:rsidR="00C02EC7">
          <w:rPr>
            <w:noProof/>
          </w:rPr>
          <w:t>1</w:t>
        </w:r>
      </w:fldSimple>
      <w:r>
        <w:t xml:space="preserve"> Lista czynników </w:t>
      </w:r>
      <w:r w:rsidR="00C02EC7">
        <w:t>SWOT dla</w:t>
      </w:r>
      <w:r w:rsidRPr="00095B37">
        <w:t xml:space="preserve"> technologii kluczowych w perspektywie 2050</w:t>
      </w:r>
      <w:bookmarkEnd w:id="6"/>
    </w:p>
    <w:tbl>
      <w:tblPr>
        <w:tblStyle w:val="Tabelalisty3akcent1"/>
        <w:tblW w:w="0" w:type="auto"/>
        <w:tblLook w:val="04A0" w:firstRow="1" w:lastRow="0" w:firstColumn="1" w:lastColumn="0" w:noHBand="0" w:noVBand="1"/>
      </w:tblPr>
      <w:tblGrid>
        <w:gridCol w:w="562"/>
        <w:gridCol w:w="1286"/>
        <w:gridCol w:w="953"/>
        <w:gridCol w:w="5457"/>
      </w:tblGrid>
      <w:tr w:rsidR="00C02EC7" w14:paraId="5E8742AD" w14:textId="77777777" w:rsidTr="00C02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</w:tcPr>
          <w:p w14:paraId="38DFA4C6" w14:textId="77777777" w:rsidR="00C02EC7" w:rsidRDefault="00C02EC7" w:rsidP="007A37E9"/>
        </w:tc>
        <w:tc>
          <w:tcPr>
            <w:tcW w:w="1286" w:type="dxa"/>
          </w:tcPr>
          <w:p w14:paraId="76C1133F" w14:textId="4CA380BB" w:rsidR="00C02EC7" w:rsidRDefault="00C02EC7" w:rsidP="007A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symbol</w:t>
            </w:r>
          </w:p>
        </w:tc>
        <w:tc>
          <w:tcPr>
            <w:tcW w:w="953" w:type="dxa"/>
          </w:tcPr>
          <w:p w14:paraId="3AD59B69" w14:textId="77777777" w:rsidR="00C02EC7" w:rsidRDefault="00C02EC7" w:rsidP="007A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57" w:type="dxa"/>
          </w:tcPr>
          <w:p w14:paraId="680C577D" w14:textId="757098D9" w:rsidR="00C02EC7" w:rsidRDefault="00C02EC7" w:rsidP="007A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Czynnik</w:t>
            </w:r>
          </w:p>
        </w:tc>
      </w:tr>
      <w:tr w:rsidR="00C02EC7" w14:paraId="0F39D911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</w:tcPr>
          <w:p w14:paraId="0615D452" w14:textId="0348B268" w:rsidR="00C02EC7" w:rsidRPr="00C02EC7" w:rsidRDefault="00C02EC7" w:rsidP="00C02EC7">
            <w:pPr>
              <w:ind w:left="113" w:right="113"/>
              <w:rPr>
                <w:sz w:val="16"/>
              </w:rPr>
            </w:pPr>
            <w:r w:rsidRPr="00C02EC7">
              <w:rPr>
                <w:sz w:val="16"/>
              </w:rPr>
              <w:t>Silne strony</w:t>
            </w:r>
          </w:p>
        </w:tc>
        <w:tc>
          <w:tcPr>
            <w:tcW w:w="1286" w:type="dxa"/>
          </w:tcPr>
          <w:p w14:paraId="0E7F0FBB" w14:textId="677AC03C" w:rsidR="00C02EC7" w:rsidRDefault="00C02EC7" w:rsidP="00C02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953" w:type="dxa"/>
          </w:tcPr>
          <w:p w14:paraId="3B1DD423" w14:textId="52DA5396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457" w:type="dxa"/>
          </w:tcPr>
          <w:p w14:paraId="3B8B266A" w14:textId="46B035B1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…..</w:t>
            </w:r>
          </w:p>
        </w:tc>
      </w:tr>
      <w:tr w:rsidR="00C02EC7" w14:paraId="3FA92F2C" w14:textId="77777777" w:rsidTr="00C02EC7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3949116E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432E81E7" w14:textId="4FC5D263" w:rsidR="00C02EC7" w:rsidRDefault="00C02EC7" w:rsidP="00C0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953" w:type="dxa"/>
          </w:tcPr>
          <w:p w14:paraId="3DE651BB" w14:textId="1CC57C75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457" w:type="dxa"/>
          </w:tcPr>
          <w:p w14:paraId="6A3A45B2" w14:textId="026027DF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EC7" w14:paraId="149239C7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58837AA2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470475EA" w14:textId="6B2BB58B" w:rsidR="00C02EC7" w:rsidRDefault="00C02EC7" w:rsidP="00C02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S8</w:t>
            </w:r>
          </w:p>
        </w:tc>
        <w:tc>
          <w:tcPr>
            <w:tcW w:w="953" w:type="dxa"/>
          </w:tcPr>
          <w:p w14:paraId="1B6A1FFF" w14:textId="7BA4AF8B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457" w:type="dxa"/>
          </w:tcPr>
          <w:p w14:paraId="112C5C6A" w14:textId="47DA43DC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EC7" w14:paraId="6CBB26A4" w14:textId="77777777" w:rsidTr="00C02EC7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</w:tcPr>
          <w:p w14:paraId="37CC62EC" w14:textId="2242E077" w:rsidR="00C02EC7" w:rsidRPr="00C02EC7" w:rsidRDefault="00C02EC7" w:rsidP="00C02EC7">
            <w:pPr>
              <w:ind w:left="113" w:right="113"/>
              <w:rPr>
                <w:sz w:val="16"/>
              </w:rPr>
            </w:pPr>
            <w:r w:rsidRPr="00C02EC7">
              <w:rPr>
                <w:sz w:val="16"/>
              </w:rPr>
              <w:t>Słabe strony</w:t>
            </w:r>
          </w:p>
        </w:tc>
        <w:tc>
          <w:tcPr>
            <w:tcW w:w="1286" w:type="dxa"/>
          </w:tcPr>
          <w:p w14:paraId="36FBC3F0" w14:textId="6CE7F34B" w:rsidR="00C02EC7" w:rsidRDefault="00C02EC7" w:rsidP="00C0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W1</w:t>
            </w:r>
          </w:p>
        </w:tc>
        <w:tc>
          <w:tcPr>
            <w:tcW w:w="953" w:type="dxa"/>
          </w:tcPr>
          <w:p w14:paraId="0E951FC6" w14:textId="77EF6B4B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457" w:type="dxa"/>
          </w:tcPr>
          <w:p w14:paraId="73989D9C" w14:textId="515A41A4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EC7" w14:paraId="2151DDB9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62C64F6C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6CE1C729" w14:textId="196522C4" w:rsidR="00C02EC7" w:rsidRDefault="00C02EC7" w:rsidP="00C02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W6</w:t>
            </w:r>
          </w:p>
        </w:tc>
        <w:tc>
          <w:tcPr>
            <w:tcW w:w="953" w:type="dxa"/>
          </w:tcPr>
          <w:p w14:paraId="72C39CB9" w14:textId="36F40991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457" w:type="dxa"/>
          </w:tcPr>
          <w:p w14:paraId="2CA2636F" w14:textId="09F0B7B0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EC7" w14:paraId="276FFD5F" w14:textId="77777777" w:rsidTr="00C02EC7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5CB3D5C0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7A1C14E4" w14:textId="3271ABCE" w:rsidR="00C02EC7" w:rsidRDefault="00C02EC7" w:rsidP="00C0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W7</w:t>
            </w:r>
          </w:p>
        </w:tc>
        <w:tc>
          <w:tcPr>
            <w:tcW w:w="953" w:type="dxa"/>
          </w:tcPr>
          <w:p w14:paraId="6B22A14A" w14:textId="4B1FDA1D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5457" w:type="dxa"/>
          </w:tcPr>
          <w:p w14:paraId="225A6F7B" w14:textId="5560517A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EC7" w14:paraId="1195BD02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</w:tcPr>
          <w:p w14:paraId="0E57F1DF" w14:textId="67F3E8E8" w:rsidR="00C02EC7" w:rsidRPr="00C02EC7" w:rsidRDefault="00C02EC7" w:rsidP="00C02EC7">
            <w:pPr>
              <w:ind w:left="113" w:right="113"/>
              <w:rPr>
                <w:sz w:val="16"/>
              </w:rPr>
            </w:pPr>
            <w:r w:rsidRPr="00C02EC7">
              <w:rPr>
                <w:sz w:val="16"/>
              </w:rPr>
              <w:t>Szanse</w:t>
            </w:r>
          </w:p>
        </w:tc>
        <w:tc>
          <w:tcPr>
            <w:tcW w:w="1286" w:type="dxa"/>
          </w:tcPr>
          <w:p w14:paraId="5EE69FA6" w14:textId="0FD75C0E" w:rsidR="00C02EC7" w:rsidRDefault="00C02EC7" w:rsidP="00C02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O1</w:t>
            </w:r>
          </w:p>
        </w:tc>
        <w:tc>
          <w:tcPr>
            <w:tcW w:w="953" w:type="dxa"/>
          </w:tcPr>
          <w:p w14:paraId="52CF529B" w14:textId="1FFF6D98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5457" w:type="dxa"/>
          </w:tcPr>
          <w:p w14:paraId="50878084" w14:textId="2A928A45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EC7" w14:paraId="45638E5D" w14:textId="77777777" w:rsidTr="00C02EC7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48BF5525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6F323BB7" w14:textId="32E7F3D7" w:rsidR="00C02EC7" w:rsidRDefault="00C02EC7" w:rsidP="00C0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O4</w:t>
            </w:r>
          </w:p>
        </w:tc>
        <w:tc>
          <w:tcPr>
            <w:tcW w:w="953" w:type="dxa"/>
          </w:tcPr>
          <w:p w14:paraId="14D04578" w14:textId="251C18A4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5457" w:type="dxa"/>
          </w:tcPr>
          <w:p w14:paraId="7529BC0F" w14:textId="76A0E078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EC7" w14:paraId="474E2946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btLr"/>
          </w:tcPr>
          <w:p w14:paraId="17595237" w14:textId="77777777" w:rsidR="00C02EC7" w:rsidRPr="00C02EC7" w:rsidRDefault="00C02EC7" w:rsidP="00C02EC7">
            <w:pPr>
              <w:ind w:left="113" w:right="113"/>
              <w:rPr>
                <w:sz w:val="16"/>
              </w:rPr>
            </w:pPr>
          </w:p>
        </w:tc>
        <w:tc>
          <w:tcPr>
            <w:tcW w:w="1286" w:type="dxa"/>
          </w:tcPr>
          <w:p w14:paraId="58B3C5F2" w14:textId="2F6CE425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O9</w:t>
            </w:r>
          </w:p>
        </w:tc>
        <w:tc>
          <w:tcPr>
            <w:tcW w:w="953" w:type="dxa"/>
          </w:tcPr>
          <w:p w14:paraId="1C71D880" w14:textId="41EA1CCD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5457" w:type="dxa"/>
          </w:tcPr>
          <w:p w14:paraId="03BDB713" w14:textId="1505D966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EC7" w14:paraId="06B90CB5" w14:textId="77777777" w:rsidTr="00C02E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</w:tcPr>
          <w:p w14:paraId="1C9233E1" w14:textId="521B42DA" w:rsidR="00C02EC7" w:rsidRPr="00C02EC7" w:rsidRDefault="00C02EC7" w:rsidP="00C02EC7">
            <w:pPr>
              <w:ind w:left="113" w:right="113"/>
              <w:rPr>
                <w:sz w:val="16"/>
              </w:rPr>
            </w:pPr>
            <w:r w:rsidRPr="00C02EC7">
              <w:rPr>
                <w:sz w:val="16"/>
              </w:rPr>
              <w:t>Zagrożenia</w:t>
            </w:r>
          </w:p>
        </w:tc>
        <w:tc>
          <w:tcPr>
            <w:tcW w:w="1286" w:type="dxa"/>
          </w:tcPr>
          <w:p w14:paraId="2FDD0339" w14:textId="5445EAF5" w:rsidR="00C02EC7" w:rsidRDefault="00F01EEB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T1</w:t>
            </w:r>
          </w:p>
        </w:tc>
        <w:tc>
          <w:tcPr>
            <w:tcW w:w="953" w:type="dxa"/>
          </w:tcPr>
          <w:p w14:paraId="3EEFF07D" w14:textId="6C7F5B75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457" w:type="dxa"/>
          </w:tcPr>
          <w:p w14:paraId="4CD17C4B" w14:textId="568B740D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EC7" w14:paraId="19E0BED3" w14:textId="77777777" w:rsidTr="00C0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9D329C" w14:textId="77777777" w:rsidR="00C02EC7" w:rsidRDefault="00C02EC7" w:rsidP="007A37E9"/>
        </w:tc>
        <w:tc>
          <w:tcPr>
            <w:tcW w:w="1286" w:type="dxa"/>
          </w:tcPr>
          <w:p w14:paraId="6AAB663B" w14:textId="36D35307" w:rsidR="00C02EC7" w:rsidRDefault="00F01EEB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T9</w:t>
            </w:r>
          </w:p>
        </w:tc>
        <w:tc>
          <w:tcPr>
            <w:tcW w:w="953" w:type="dxa"/>
          </w:tcPr>
          <w:p w14:paraId="4C7DE449" w14:textId="162A28B2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5457" w:type="dxa"/>
          </w:tcPr>
          <w:p w14:paraId="14ABB238" w14:textId="77777777" w:rsidR="00C02EC7" w:rsidRDefault="00C02EC7" w:rsidP="007A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EC7" w14:paraId="6CDC451E" w14:textId="77777777" w:rsidTr="00C02E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429275E" w14:textId="77777777" w:rsidR="00C02EC7" w:rsidRDefault="00C02EC7" w:rsidP="007A37E9"/>
        </w:tc>
        <w:tc>
          <w:tcPr>
            <w:tcW w:w="1286" w:type="dxa"/>
          </w:tcPr>
          <w:p w14:paraId="39D7E9AF" w14:textId="67FEE793" w:rsidR="00C02EC7" w:rsidRDefault="00F01EEB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T10</w:t>
            </w:r>
          </w:p>
        </w:tc>
        <w:tc>
          <w:tcPr>
            <w:tcW w:w="953" w:type="dxa"/>
          </w:tcPr>
          <w:p w14:paraId="41FC540C" w14:textId="32A597B2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457" w:type="dxa"/>
          </w:tcPr>
          <w:p w14:paraId="2B2CC2AE" w14:textId="15E9B61E" w:rsidR="00C02EC7" w:rsidRDefault="00C02EC7" w:rsidP="007A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7A0836" w14:textId="3D4118D4" w:rsidR="007A37E9" w:rsidRDefault="007A37E9" w:rsidP="007A37E9"/>
    <w:p w14:paraId="0562421A" w14:textId="008CDF8A" w:rsidR="00C02EC7" w:rsidRDefault="00C02EC7" w:rsidP="00C02EC7">
      <w:pPr>
        <w:pStyle w:val="Legenda"/>
      </w:pPr>
      <w:bookmarkStart w:id="7" w:name="_Toc199169928"/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Macierz krzyżowej analizy wpływów</w:t>
      </w:r>
      <w:bookmarkEnd w:id="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C02EC7" w14:paraId="04A63762" w14:textId="77777777" w:rsidTr="00C02EC7">
        <w:tc>
          <w:tcPr>
            <w:tcW w:w="830" w:type="dxa"/>
          </w:tcPr>
          <w:p w14:paraId="393B920F" w14:textId="0143818B" w:rsidR="00C02EC7" w:rsidRDefault="00C02EC7" w:rsidP="00C02EC7"/>
        </w:tc>
        <w:tc>
          <w:tcPr>
            <w:tcW w:w="686" w:type="dxa"/>
          </w:tcPr>
          <w:p w14:paraId="060826BA" w14:textId="14FBC720" w:rsidR="00C02EC7" w:rsidRDefault="00C02EC7" w:rsidP="00C02EC7">
            <w:r w:rsidRPr="00B71381">
              <w:t>1</w:t>
            </w:r>
          </w:p>
        </w:tc>
        <w:tc>
          <w:tcPr>
            <w:tcW w:w="686" w:type="dxa"/>
          </w:tcPr>
          <w:p w14:paraId="01C25849" w14:textId="5A8FEDCE" w:rsidR="00C02EC7" w:rsidRDefault="00C02EC7" w:rsidP="00C02EC7">
            <w:r>
              <w:t>2</w:t>
            </w:r>
          </w:p>
        </w:tc>
        <w:tc>
          <w:tcPr>
            <w:tcW w:w="686" w:type="dxa"/>
          </w:tcPr>
          <w:p w14:paraId="17C18A2A" w14:textId="2918D716" w:rsidR="00C02EC7" w:rsidRDefault="00C02EC7" w:rsidP="00C02EC7">
            <w:r>
              <w:t>3</w:t>
            </w:r>
          </w:p>
        </w:tc>
        <w:tc>
          <w:tcPr>
            <w:tcW w:w="686" w:type="dxa"/>
          </w:tcPr>
          <w:p w14:paraId="7573B21F" w14:textId="59DAFC04" w:rsidR="00C02EC7" w:rsidRDefault="00C02EC7" w:rsidP="00C02EC7">
            <w:r>
              <w:t>4</w:t>
            </w:r>
          </w:p>
        </w:tc>
        <w:tc>
          <w:tcPr>
            <w:tcW w:w="686" w:type="dxa"/>
          </w:tcPr>
          <w:p w14:paraId="7285487E" w14:textId="2BC66962" w:rsidR="00C02EC7" w:rsidRDefault="00C02EC7" w:rsidP="00C02EC7">
            <w:r>
              <w:t>5</w:t>
            </w:r>
          </w:p>
        </w:tc>
        <w:tc>
          <w:tcPr>
            <w:tcW w:w="686" w:type="dxa"/>
          </w:tcPr>
          <w:p w14:paraId="76DE3616" w14:textId="3B2C7D73" w:rsidR="00C02EC7" w:rsidRDefault="00C02EC7" w:rsidP="00C02EC7">
            <w:r>
              <w:t>6</w:t>
            </w:r>
          </w:p>
        </w:tc>
        <w:tc>
          <w:tcPr>
            <w:tcW w:w="686" w:type="dxa"/>
          </w:tcPr>
          <w:p w14:paraId="45CDF01D" w14:textId="7AFA6100" w:rsidR="00C02EC7" w:rsidRDefault="00C02EC7" w:rsidP="00C02EC7">
            <w:r>
              <w:t>7</w:t>
            </w:r>
          </w:p>
        </w:tc>
        <w:tc>
          <w:tcPr>
            <w:tcW w:w="686" w:type="dxa"/>
          </w:tcPr>
          <w:p w14:paraId="3D5F0E02" w14:textId="251A78F7" w:rsidR="00C02EC7" w:rsidRDefault="00C02EC7" w:rsidP="00C02EC7">
            <w:r>
              <w:t>8</w:t>
            </w:r>
          </w:p>
        </w:tc>
        <w:tc>
          <w:tcPr>
            <w:tcW w:w="686" w:type="dxa"/>
          </w:tcPr>
          <w:p w14:paraId="02A9444A" w14:textId="15630B40" w:rsidR="00C02EC7" w:rsidRDefault="00C02EC7" w:rsidP="00C02EC7">
            <w:r>
              <w:t>9</w:t>
            </w:r>
          </w:p>
        </w:tc>
        <w:tc>
          <w:tcPr>
            <w:tcW w:w="686" w:type="dxa"/>
          </w:tcPr>
          <w:p w14:paraId="32AD6B07" w14:textId="32B7EBBD" w:rsidR="00C02EC7" w:rsidRDefault="00C02EC7" w:rsidP="00C02EC7">
            <w:r>
              <w:t>10</w:t>
            </w:r>
          </w:p>
        </w:tc>
        <w:tc>
          <w:tcPr>
            <w:tcW w:w="686" w:type="dxa"/>
          </w:tcPr>
          <w:p w14:paraId="41EFC276" w14:textId="2927F061" w:rsidR="00C02EC7" w:rsidRDefault="00C02EC7" w:rsidP="00C02EC7">
            <w:r>
              <w:t>11</w:t>
            </w:r>
          </w:p>
        </w:tc>
        <w:tc>
          <w:tcPr>
            <w:tcW w:w="686" w:type="dxa"/>
          </w:tcPr>
          <w:p w14:paraId="26040E52" w14:textId="07454AFA" w:rsidR="00C02EC7" w:rsidRDefault="00C02EC7" w:rsidP="00C02EC7">
            <w:r>
              <w:t>12</w:t>
            </w:r>
          </w:p>
        </w:tc>
      </w:tr>
      <w:tr w:rsidR="00C02EC7" w14:paraId="4D38E462" w14:textId="77777777" w:rsidTr="00C02EC7">
        <w:tc>
          <w:tcPr>
            <w:tcW w:w="830" w:type="dxa"/>
          </w:tcPr>
          <w:p w14:paraId="77A76B09" w14:textId="15CD6187" w:rsidR="00C02EC7" w:rsidRDefault="00C02EC7" w:rsidP="007A37E9">
            <w:r>
              <w:t>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776C53C" w14:textId="77777777" w:rsidR="00C02EC7" w:rsidRDefault="00C02EC7" w:rsidP="007A37E9"/>
        </w:tc>
        <w:tc>
          <w:tcPr>
            <w:tcW w:w="686" w:type="dxa"/>
          </w:tcPr>
          <w:p w14:paraId="52797260" w14:textId="77777777" w:rsidR="00C02EC7" w:rsidRDefault="00C02EC7" w:rsidP="007A37E9"/>
        </w:tc>
        <w:tc>
          <w:tcPr>
            <w:tcW w:w="686" w:type="dxa"/>
          </w:tcPr>
          <w:p w14:paraId="1825B614" w14:textId="77777777" w:rsidR="00C02EC7" w:rsidRDefault="00C02EC7" w:rsidP="007A37E9"/>
        </w:tc>
        <w:tc>
          <w:tcPr>
            <w:tcW w:w="686" w:type="dxa"/>
          </w:tcPr>
          <w:p w14:paraId="3965144B" w14:textId="77777777" w:rsidR="00C02EC7" w:rsidRDefault="00C02EC7" w:rsidP="007A37E9"/>
        </w:tc>
        <w:tc>
          <w:tcPr>
            <w:tcW w:w="686" w:type="dxa"/>
          </w:tcPr>
          <w:p w14:paraId="75C851CB" w14:textId="77777777" w:rsidR="00C02EC7" w:rsidRDefault="00C02EC7" w:rsidP="007A37E9"/>
        </w:tc>
        <w:tc>
          <w:tcPr>
            <w:tcW w:w="686" w:type="dxa"/>
          </w:tcPr>
          <w:p w14:paraId="79C6D1A3" w14:textId="7E3B0613" w:rsidR="00C02EC7" w:rsidRDefault="00C02EC7" w:rsidP="007A37E9"/>
        </w:tc>
        <w:tc>
          <w:tcPr>
            <w:tcW w:w="686" w:type="dxa"/>
          </w:tcPr>
          <w:p w14:paraId="5B655924" w14:textId="77777777" w:rsidR="00C02EC7" w:rsidRDefault="00C02EC7" w:rsidP="007A37E9"/>
        </w:tc>
        <w:tc>
          <w:tcPr>
            <w:tcW w:w="686" w:type="dxa"/>
          </w:tcPr>
          <w:p w14:paraId="6CC24090" w14:textId="088167C6" w:rsidR="00C02EC7" w:rsidRDefault="00C02EC7" w:rsidP="007A37E9"/>
        </w:tc>
        <w:tc>
          <w:tcPr>
            <w:tcW w:w="686" w:type="dxa"/>
          </w:tcPr>
          <w:p w14:paraId="7333BDBC" w14:textId="77777777" w:rsidR="00C02EC7" w:rsidRDefault="00C02EC7" w:rsidP="007A37E9"/>
        </w:tc>
        <w:tc>
          <w:tcPr>
            <w:tcW w:w="686" w:type="dxa"/>
          </w:tcPr>
          <w:p w14:paraId="2302C504" w14:textId="77777777" w:rsidR="00C02EC7" w:rsidRDefault="00C02EC7" w:rsidP="007A37E9"/>
        </w:tc>
        <w:tc>
          <w:tcPr>
            <w:tcW w:w="686" w:type="dxa"/>
          </w:tcPr>
          <w:p w14:paraId="3C4CFDB3" w14:textId="77777777" w:rsidR="00C02EC7" w:rsidRDefault="00C02EC7" w:rsidP="007A37E9"/>
        </w:tc>
        <w:tc>
          <w:tcPr>
            <w:tcW w:w="686" w:type="dxa"/>
          </w:tcPr>
          <w:p w14:paraId="70AD8E4C" w14:textId="77777777" w:rsidR="00C02EC7" w:rsidRDefault="00C02EC7" w:rsidP="007A37E9"/>
        </w:tc>
      </w:tr>
      <w:tr w:rsidR="00C02EC7" w14:paraId="1C456B9E" w14:textId="77777777" w:rsidTr="00C02EC7">
        <w:tc>
          <w:tcPr>
            <w:tcW w:w="830" w:type="dxa"/>
          </w:tcPr>
          <w:p w14:paraId="1A9E574D" w14:textId="03233C15" w:rsidR="00C02EC7" w:rsidRDefault="00C02EC7" w:rsidP="007A37E9">
            <w:r>
              <w:t>2</w:t>
            </w:r>
          </w:p>
        </w:tc>
        <w:tc>
          <w:tcPr>
            <w:tcW w:w="686" w:type="dxa"/>
          </w:tcPr>
          <w:p w14:paraId="2657417D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7C781805" w14:textId="77777777" w:rsidR="00C02EC7" w:rsidRDefault="00C02EC7" w:rsidP="007A37E9"/>
        </w:tc>
        <w:tc>
          <w:tcPr>
            <w:tcW w:w="686" w:type="dxa"/>
          </w:tcPr>
          <w:p w14:paraId="263E8030" w14:textId="77777777" w:rsidR="00C02EC7" w:rsidRDefault="00C02EC7" w:rsidP="007A37E9"/>
        </w:tc>
        <w:tc>
          <w:tcPr>
            <w:tcW w:w="686" w:type="dxa"/>
          </w:tcPr>
          <w:p w14:paraId="34B204DB" w14:textId="77777777" w:rsidR="00C02EC7" w:rsidRDefault="00C02EC7" w:rsidP="007A37E9"/>
        </w:tc>
        <w:tc>
          <w:tcPr>
            <w:tcW w:w="686" w:type="dxa"/>
          </w:tcPr>
          <w:p w14:paraId="2C7119A1" w14:textId="77777777" w:rsidR="00C02EC7" w:rsidRDefault="00C02EC7" w:rsidP="007A37E9"/>
        </w:tc>
        <w:tc>
          <w:tcPr>
            <w:tcW w:w="686" w:type="dxa"/>
          </w:tcPr>
          <w:p w14:paraId="46C87B64" w14:textId="20F6BCB4" w:rsidR="00C02EC7" w:rsidRDefault="00C02EC7" w:rsidP="007A37E9"/>
        </w:tc>
        <w:tc>
          <w:tcPr>
            <w:tcW w:w="686" w:type="dxa"/>
          </w:tcPr>
          <w:p w14:paraId="14328FE3" w14:textId="77777777" w:rsidR="00C02EC7" w:rsidRDefault="00C02EC7" w:rsidP="007A37E9"/>
        </w:tc>
        <w:tc>
          <w:tcPr>
            <w:tcW w:w="686" w:type="dxa"/>
          </w:tcPr>
          <w:p w14:paraId="4787D454" w14:textId="5A19AEE4" w:rsidR="00C02EC7" w:rsidRDefault="00C02EC7" w:rsidP="007A37E9"/>
        </w:tc>
        <w:tc>
          <w:tcPr>
            <w:tcW w:w="686" w:type="dxa"/>
          </w:tcPr>
          <w:p w14:paraId="40E96C90" w14:textId="77777777" w:rsidR="00C02EC7" w:rsidRDefault="00C02EC7" w:rsidP="007A37E9"/>
        </w:tc>
        <w:tc>
          <w:tcPr>
            <w:tcW w:w="686" w:type="dxa"/>
          </w:tcPr>
          <w:p w14:paraId="55F6A62E" w14:textId="77777777" w:rsidR="00C02EC7" w:rsidRDefault="00C02EC7" w:rsidP="007A37E9"/>
        </w:tc>
        <w:tc>
          <w:tcPr>
            <w:tcW w:w="686" w:type="dxa"/>
          </w:tcPr>
          <w:p w14:paraId="725212B1" w14:textId="77777777" w:rsidR="00C02EC7" w:rsidRDefault="00C02EC7" w:rsidP="007A37E9"/>
        </w:tc>
        <w:tc>
          <w:tcPr>
            <w:tcW w:w="686" w:type="dxa"/>
          </w:tcPr>
          <w:p w14:paraId="51A4044A" w14:textId="77777777" w:rsidR="00C02EC7" w:rsidRDefault="00C02EC7" w:rsidP="007A37E9"/>
        </w:tc>
      </w:tr>
      <w:tr w:rsidR="00C02EC7" w14:paraId="7B1F168B" w14:textId="77777777" w:rsidTr="00C02EC7">
        <w:tc>
          <w:tcPr>
            <w:tcW w:w="830" w:type="dxa"/>
          </w:tcPr>
          <w:p w14:paraId="2E3E52FB" w14:textId="79C4ADE8" w:rsidR="00C02EC7" w:rsidRDefault="00C02EC7" w:rsidP="007A37E9">
            <w:r>
              <w:t>3</w:t>
            </w:r>
          </w:p>
        </w:tc>
        <w:tc>
          <w:tcPr>
            <w:tcW w:w="686" w:type="dxa"/>
          </w:tcPr>
          <w:p w14:paraId="493A0100" w14:textId="77777777" w:rsidR="00C02EC7" w:rsidRDefault="00C02EC7" w:rsidP="007A37E9"/>
        </w:tc>
        <w:tc>
          <w:tcPr>
            <w:tcW w:w="686" w:type="dxa"/>
          </w:tcPr>
          <w:p w14:paraId="51453A6F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67DFA191" w14:textId="77777777" w:rsidR="00C02EC7" w:rsidRDefault="00C02EC7" w:rsidP="007A37E9"/>
        </w:tc>
        <w:tc>
          <w:tcPr>
            <w:tcW w:w="686" w:type="dxa"/>
          </w:tcPr>
          <w:p w14:paraId="7EC0A860" w14:textId="77777777" w:rsidR="00C02EC7" w:rsidRDefault="00C02EC7" w:rsidP="007A37E9"/>
        </w:tc>
        <w:tc>
          <w:tcPr>
            <w:tcW w:w="686" w:type="dxa"/>
          </w:tcPr>
          <w:p w14:paraId="400868FB" w14:textId="77777777" w:rsidR="00C02EC7" w:rsidRDefault="00C02EC7" w:rsidP="007A37E9"/>
        </w:tc>
        <w:tc>
          <w:tcPr>
            <w:tcW w:w="686" w:type="dxa"/>
          </w:tcPr>
          <w:p w14:paraId="09463170" w14:textId="09F107B0" w:rsidR="00C02EC7" w:rsidRDefault="00C02EC7" w:rsidP="007A37E9"/>
        </w:tc>
        <w:tc>
          <w:tcPr>
            <w:tcW w:w="686" w:type="dxa"/>
          </w:tcPr>
          <w:p w14:paraId="64E34F88" w14:textId="77777777" w:rsidR="00C02EC7" w:rsidRDefault="00C02EC7" w:rsidP="007A37E9"/>
        </w:tc>
        <w:tc>
          <w:tcPr>
            <w:tcW w:w="686" w:type="dxa"/>
          </w:tcPr>
          <w:p w14:paraId="28024512" w14:textId="72C6A1CC" w:rsidR="00C02EC7" w:rsidRDefault="00C02EC7" w:rsidP="007A37E9"/>
        </w:tc>
        <w:tc>
          <w:tcPr>
            <w:tcW w:w="686" w:type="dxa"/>
          </w:tcPr>
          <w:p w14:paraId="7A208DDD" w14:textId="77777777" w:rsidR="00C02EC7" w:rsidRDefault="00C02EC7" w:rsidP="007A37E9"/>
        </w:tc>
        <w:tc>
          <w:tcPr>
            <w:tcW w:w="686" w:type="dxa"/>
          </w:tcPr>
          <w:p w14:paraId="4DEF5EAE" w14:textId="77777777" w:rsidR="00C02EC7" w:rsidRDefault="00C02EC7" w:rsidP="007A37E9"/>
        </w:tc>
        <w:tc>
          <w:tcPr>
            <w:tcW w:w="686" w:type="dxa"/>
          </w:tcPr>
          <w:p w14:paraId="73101BBD" w14:textId="77777777" w:rsidR="00C02EC7" w:rsidRDefault="00C02EC7" w:rsidP="007A37E9"/>
        </w:tc>
        <w:tc>
          <w:tcPr>
            <w:tcW w:w="686" w:type="dxa"/>
          </w:tcPr>
          <w:p w14:paraId="4C051C64" w14:textId="77777777" w:rsidR="00C02EC7" w:rsidRDefault="00C02EC7" w:rsidP="007A37E9"/>
        </w:tc>
      </w:tr>
      <w:tr w:rsidR="00C02EC7" w14:paraId="55BBB833" w14:textId="77777777" w:rsidTr="00C02EC7">
        <w:tc>
          <w:tcPr>
            <w:tcW w:w="830" w:type="dxa"/>
          </w:tcPr>
          <w:p w14:paraId="72B0DA1D" w14:textId="09508F4A" w:rsidR="00C02EC7" w:rsidRDefault="00C02EC7" w:rsidP="007A37E9">
            <w:r>
              <w:t>4</w:t>
            </w:r>
          </w:p>
        </w:tc>
        <w:tc>
          <w:tcPr>
            <w:tcW w:w="686" w:type="dxa"/>
          </w:tcPr>
          <w:p w14:paraId="5F04298E" w14:textId="77777777" w:rsidR="00C02EC7" w:rsidRDefault="00C02EC7" w:rsidP="007A37E9"/>
        </w:tc>
        <w:tc>
          <w:tcPr>
            <w:tcW w:w="686" w:type="dxa"/>
          </w:tcPr>
          <w:p w14:paraId="3DBB1ACE" w14:textId="77777777" w:rsidR="00C02EC7" w:rsidRDefault="00C02EC7" w:rsidP="007A37E9"/>
        </w:tc>
        <w:tc>
          <w:tcPr>
            <w:tcW w:w="686" w:type="dxa"/>
          </w:tcPr>
          <w:p w14:paraId="4E003218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0BB9AE83" w14:textId="77777777" w:rsidR="00C02EC7" w:rsidRDefault="00C02EC7" w:rsidP="007A37E9"/>
        </w:tc>
        <w:tc>
          <w:tcPr>
            <w:tcW w:w="686" w:type="dxa"/>
          </w:tcPr>
          <w:p w14:paraId="6D689734" w14:textId="77777777" w:rsidR="00C02EC7" w:rsidRDefault="00C02EC7" w:rsidP="007A37E9"/>
        </w:tc>
        <w:tc>
          <w:tcPr>
            <w:tcW w:w="686" w:type="dxa"/>
          </w:tcPr>
          <w:p w14:paraId="788E93B7" w14:textId="1DB033A3" w:rsidR="00C02EC7" w:rsidRDefault="00C02EC7" w:rsidP="007A37E9"/>
        </w:tc>
        <w:tc>
          <w:tcPr>
            <w:tcW w:w="686" w:type="dxa"/>
          </w:tcPr>
          <w:p w14:paraId="10C5BAE2" w14:textId="77777777" w:rsidR="00C02EC7" w:rsidRDefault="00C02EC7" w:rsidP="007A37E9"/>
        </w:tc>
        <w:tc>
          <w:tcPr>
            <w:tcW w:w="686" w:type="dxa"/>
          </w:tcPr>
          <w:p w14:paraId="05AC820D" w14:textId="7F6EF6EF" w:rsidR="00C02EC7" w:rsidRDefault="00C02EC7" w:rsidP="007A37E9"/>
        </w:tc>
        <w:tc>
          <w:tcPr>
            <w:tcW w:w="686" w:type="dxa"/>
          </w:tcPr>
          <w:p w14:paraId="4605D569" w14:textId="77777777" w:rsidR="00C02EC7" w:rsidRDefault="00C02EC7" w:rsidP="007A37E9"/>
        </w:tc>
        <w:tc>
          <w:tcPr>
            <w:tcW w:w="686" w:type="dxa"/>
          </w:tcPr>
          <w:p w14:paraId="68D8E8D2" w14:textId="77777777" w:rsidR="00C02EC7" w:rsidRDefault="00C02EC7" w:rsidP="007A37E9"/>
        </w:tc>
        <w:tc>
          <w:tcPr>
            <w:tcW w:w="686" w:type="dxa"/>
          </w:tcPr>
          <w:p w14:paraId="6468ABA9" w14:textId="77777777" w:rsidR="00C02EC7" w:rsidRDefault="00C02EC7" w:rsidP="007A37E9"/>
        </w:tc>
        <w:tc>
          <w:tcPr>
            <w:tcW w:w="686" w:type="dxa"/>
          </w:tcPr>
          <w:p w14:paraId="1E8E5766" w14:textId="77777777" w:rsidR="00C02EC7" w:rsidRDefault="00C02EC7" w:rsidP="007A37E9"/>
        </w:tc>
      </w:tr>
      <w:tr w:rsidR="00C02EC7" w14:paraId="170F7FEE" w14:textId="77777777" w:rsidTr="00C02EC7">
        <w:tc>
          <w:tcPr>
            <w:tcW w:w="830" w:type="dxa"/>
          </w:tcPr>
          <w:p w14:paraId="1D9655B2" w14:textId="7295CF57" w:rsidR="00C02EC7" w:rsidRDefault="00C02EC7" w:rsidP="007A37E9">
            <w:r>
              <w:t>5</w:t>
            </w:r>
          </w:p>
        </w:tc>
        <w:tc>
          <w:tcPr>
            <w:tcW w:w="686" w:type="dxa"/>
          </w:tcPr>
          <w:p w14:paraId="53F60A77" w14:textId="77777777" w:rsidR="00C02EC7" w:rsidRDefault="00C02EC7" w:rsidP="007A37E9"/>
        </w:tc>
        <w:tc>
          <w:tcPr>
            <w:tcW w:w="686" w:type="dxa"/>
          </w:tcPr>
          <w:p w14:paraId="20FC62E8" w14:textId="77777777" w:rsidR="00C02EC7" w:rsidRDefault="00C02EC7" w:rsidP="007A37E9"/>
        </w:tc>
        <w:tc>
          <w:tcPr>
            <w:tcW w:w="686" w:type="dxa"/>
          </w:tcPr>
          <w:p w14:paraId="0D6B126F" w14:textId="77777777" w:rsidR="00C02EC7" w:rsidRDefault="00C02EC7" w:rsidP="007A37E9"/>
        </w:tc>
        <w:tc>
          <w:tcPr>
            <w:tcW w:w="686" w:type="dxa"/>
          </w:tcPr>
          <w:p w14:paraId="4AD34C82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272AFBC8" w14:textId="77777777" w:rsidR="00C02EC7" w:rsidRDefault="00C02EC7" w:rsidP="007A37E9"/>
        </w:tc>
        <w:tc>
          <w:tcPr>
            <w:tcW w:w="686" w:type="dxa"/>
          </w:tcPr>
          <w:p w14:paraId="5FAEEFFC" w14:textId="607D87E5" w:rsidR="00C02EC7" w:rsidRDefault="00C02EC7" w:rsidP="007A37E9"/>
        </w:tc>
        <w:tc>
          <w:tcPr>
            <w:tcW w:w="686" w:type="dxa"/>
          </w:tcPr>
          <w:p w14:paraId="55397136" w14:textId="77777777" w:rsidR="00C02EC7" w:rsidRDefault="00C02EC7" w:rsidP="007A37E9"/>
        </w:tc>
        <w:tc>
          <w:tcPr>
            <w:tcW w:w="686" w:type="dxa"/>
          </w:tcPr>
          <w:p w14:paraId="2B6246FC" w14:textId="0C9F3D0E" w:rsidR="00C02EC7" w:rsidRDefault="00C02EC7" w:rsidP="007A37E9"/>
        </w:tc>
        <w:tc>
          <w:tcPr>
            <w:tcW w:w="686" w:type="dxa"/>
          </w:tcPr>
          <w:p w14:paraId="744A09A9" w14:textId="77777777" w:rsidR="00C02EC7" w:rsidRDefault="00C02EC7" w:rsidP="007A37E9"/>
        </w:tc>
        <w:tc>
          <w:tcPr>
            <w:tcW w:w="686" w:type="dxa"/>
          </w:tcPr>
          <w:p w14:paraId="5761899C" w14:textId="77777777" w:rsidR="00C02EC7" w:rsidRDefault="00C02EC7" w:rsidP="007A37E9"/>
        </w:tc>
        <w:tc>
          <w:tcPr>
            <w:tcW w:w="686" w:type="dxa"/>
          </w:tcPr>
          <w:p w14:paraId="53E91131" w14:textId="77777777" w:rsidR="00C02EC7" w:rsidRDefault="00C02EC7" w:rsidP="007A37E9"/>
        </w:tc>
        <w:tc>
          <w:tcPr>
            <w:tcW w:w="686" w:type="dxa"/>
          </w:tcPr>
          <w:p w14:paraId="2F4577BE" w14:textId="77777777" w:rsidR="00C02EC7" w:rsidRDefault="00C02EC7" w:rsidP="007A37E9"/>
        </w:tc>
      </w:tr>
      <w:tr w:rsidR="00C02EC7" w14:paraId="21BD5FCD" w14:textId="77777777" w:rsidTr="00C02EC7">
        <w:tc>
          <w:tcPr>
            <w:tcW w:w="830" w:type="dxa"/>
          </w:tcPr>
          <w:p w14:paraId="55CA748D" w14:textId="231BBF2C" w:rsidR="00C02EC7" w:rsidRDefault="00C02EC7" w:rsidP="007A37E9">
            <w:r>
              <w:t>6</w:t>
            </w:r>
          </w:p>
        </w:tc>
        <w:tc>
          <w:tcPr>
            <w:tcW w:w="686" w:type="dxa"/>
          </w:tcPr>
          <w:p w14:paraId="2DCA6E67" w14:textId="77777777" w:rsidR="00C02EC7" w:rsidRDefault="00C02EC7" w:rsidP="007A37E9"/>
        </w:tc>
        <w:tc>
          <w:tcPr>
            <w:tcW w:w="686" w:type="dxa"/>
          </w:tcPr>
          <w:p w14:paraId="49FA37C4" w14:textId="77777777" w:rsidR="00C02EC7" w:rsidRDefault="00C02EC7" w:rsidP="007A37E9"/>
        </w:tc>
        <w:tc>
          <w:tcPr>
            <w:tcW w:w="686" w:type="dxa"/>
          </w:tcPr>
          <w:p w14:paraId="1F3A2595" w14:textId="77777777" w:rsidR="00C02EC7" w:rsidRDefault="00C02EC7" w:rsidP="007A37E9"/>
        </w:tc>
        <w:tc>
          <w:tcPr>
            <w:tcW w:w="686" w:type="dxa"/>
          </w:tcPr>
          <w:p w14:paraId="14898697" w14:textId="77777777" w:rsidR="00C02EC7" w:rsidRDefault="00C02EC7" w:rsidP="007A37E9"/>
        </w:tc>
        <w:tc>
          <w:tcPr>
            <w:tcW w:w="686" w:type="dxa"/>
          </w:tcPr>
          <w:p w14:paraId="7AFD05ED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14C094A1" w14:textId="3709F85B" w:rsidR="00C02EC7" w:rsidRDefault="00C02EC7" w:rsidP="007A37E9"/>
        </w:tc>
        <w:tc>
          <w:tcPr>
            <w:tcW w:w="686" w:type="dxa"/>
          </w:tcPr>
          <w:p w14:paraId="3B12B39D" w14:textId="77777777" w:rsidR="00C02EC7" w:rsidRDefault="00C02EC7" w:rsidP="007A37E9"/>
        </w:tc>
        <w:tc>
          <w:tcPr>
            <w:tcW w:w="686" w:type="dxa"/>
          </w:tcPr>
          <w:p w14:paraId="52E617DE" w14:textId="17B8F638" w:rsidR="00C02EC7" w:rsidRDefault="00C02EC7" w:rsidP="007A37E9"/>
        </w:tc>
        <w:tc>
          <w:tcPr>
            <w:tcW w:w="686" w:type="dxa"/>
          </w:tcPr>
          <w:p w14:paraId="602E86E6" w14:textId="77777777" w:rsidR="00C02EC7" w:rsidRDefault="00C02EC7" w:rsidP="007A37E9"/>
        </w:tc>
        <w:tc>
          <w:tcPr>
            <w:tcW w:w="686" w:type="dxa"/>
          </w:tcPr>
          <w:p w14:paraId="73FA0AEE" w14:textId="77777777" w:rsidR="00C02EC7" w:rsidRDefault="00C02EC7" w:rsidP="007A37E9"/>
        </w:tc>
        <w:tc>
          <w:tcPr>
            <w:tcW w:w="686" w:type="dxa"/>
          </w:tcPr>
          <w:p w14:paraId="5A824372" w14:textId="77777777" w:rsidR="00C02EC7" w:rsidRDefault="00C02EC7" w:rsidP="007A37E9"/>
        </w:tc>
        <w:tc>
          <w:tcPr>
            <w:tcW w:w="686" w:type="dxa"/>
          </w:tcPr>
          <w:p w14:paraId="52625756" w14:textId="77777777" w:rsidR="00C02EC7" w:rsidRDefault="00C02EC7" w:rsidP="007A37E9"/>
        </w:tc>
      </w:tr>
      <w:tr w:rsidR="00C02EC7" w14:paraId="5AB97DD9" w14:textId="77777777" w:rsidTr="00C02EC7">
        <w:tc>
          <w:tcPr>
            <w:tcW w:w="830" w:type="dxa"/>
          </w:tcPr>
          <w:p w14:paraId="27757536" w14:textId="7A81C54F" w:rsidR="00C02EC7" w:rsidRDefault="00C02EC7" w:rsidP="007A37E9">
            <w:r>
              <w:t>7</w:t>
            </w:r>
          </w:p>
        </w:tc>
        <w:tc>
          <w:tcPr>
            <w:tcW w:w="686" w:type="dxa"/>
          </w:tcPr>
          <w:p w14:paraId="1966DA77" w14:textId="77777777" w:rsidR="00C02EC7" w:rsidRDefault="00C02EC7" w:rsidP="007A37E9"/>
        </w:tc>
        <w:tc>
          <w:tcPr>
            <w:tcW w:w="686" w:type="dxa"/>
          </w:tcPr>
          <w:p w14:paraId="19D7C63F" w14:textId="77777777" w:rsidR="00C02EC7" w:rsidRDefault="00C02EC7" w:rsidP="007A37E9"/>
        </w:tc>
        <w:tc>
          <w:tcPr>
            <w:tcW w:w="686" w:type="dxa"/>
          </w:tcPr>
          <w:p w14:paraId="05DD2F83" w14:textId="77777777" w:rsidR="00C02EC7" w:rsidRDefault="00C02EC7" w:rsidP="007A37E9"/>
        </w:tc>
        <w:tc>
          <w:tcPr>
            <w:tcW w:w="686" w:type="dxa"/>
          </w:tcPr>
          <w:p w14:paraId="44D2FD84" w14:textId="77777777" w:rsidR="00C02EC7" w:rsidRDefault="00C02EC7" w:rsidP="007A37E9"/>
        </w:tc>
        <w:tc>
          <w:tcPr>
            <w:tcW w:w="686" w:type="dxa"/>
          </w:tcPr>
          <w:p w14:paraId="6D5478BB" w14:textId="77777777" w:rsidR="00C02EC7" w:rsidRDefault="00C02EC7" w:rsidP="007A37E9"/>
        </w:tc>
        <w:tc>
          <w:tcPr>
            <w:tcW w:w="686" w:type="dxa"/>
          </w:tcPr>
          <w:p w14:paraId="11747927" w14:textId="57D94258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3C58885D" w14:textId="77777777" w:rsidR="00C02EC7" w:rsidRDefault="00C02EC7" w:rsidP="007A37E9"/>
        </w:tc>
        <w:tc>
          <w:tcPr>
            <w:tcW w:w="686" w:type="dxa"/>
          </w:tcPr>
          <w:p w14:paraId="601E56CE" w14:textId="578160AE" w:rsidR="00C02EC7" w:rsidRDefault="00C02EC7" w:rsidP="007A37E9"/>
        </w:tc>
        <w:tc>
          <w:tcPr>
            <w:tcW w:w="686" w:type="dxa"/>
          </w:tcPr>
          <w:p w14:paraId="06F513E7" w14:textId="77777777" w:rsidR="00C02EC7" w:rsidRDefault="00C02EC7" w:rsidP="007A37E9"/>
        </w:tc>
        <w:tc>
          <w:tcPr>
            <w:tcW w:w="686" w:type="dxa"/>
          </w:tcPr>
          <w:p w14:paraId="03092A16" w14:textId="77777777" w:rsidR="00C02EC7" w:rsidRDefault="00C02EC7" w:rsidP="007A37E9"/>
        </w:tc>
        <w:tc>
          <w:tcPr>
            <w:tcW w:w="686" w:type="dxa"/>
          </w:tcPr>
          <w:p w14:paraId="11A04511" w14:textId="77777777" w:rsidR="00C02EC7" w:rsidRDefault="00C02EC7" w:rsidP="007A37E9"/>
        </w:tc>
        <w:tc>
          <w:tcPr>
            <w:tcW w:w="686" w:type="dxa"/>
          </w:tcPr>
          <w:p w14:paraId="4C86640F" w14:textId="77777777" w:rsidR="00C02EC7" w:rsidRDefault="00C02EC7" w:rsidP="007A37E9"/>
        </w:tc>
      </w:tr>
      <w:tr w:rsidR="00C02EC7" w14:paraId="3E74BFE8" w14:textId="77777777" w:rsidTr="00C02EC7">
        <w:tc>
          <w:tcPr>
            <w:tcW w:w="830" w:type="dxa"/>
          </w:tcPr>
          <w:p w14:paraId="4F68427B" w14:textId="5F7B6F18" w:rsidR="00C02EC7" w:rsidRDefault="00C02EC7" w:rsidP="007A37E9">
            <w:r>
              <w:t>8</w:t>
            </w:r>
          </w:p>
        </w:tc>
        <w:tc>
          <w:tcPr>
            <w:tcW w:w="686" w:type="dxa"/>
          </w:tcPr>
          <w:p w14:paraId="20BAFA2A" w14:textId="77777777" w:rsidR="00C02EC7" w:rsidRDefault="00C02EC7" w:rsidP="007A37E9"/>
        </w:tc>
        <w:tc>
          <w:tcPr>
            <w:tcW w:w="686" w:type="dxa"/>
          </w:tcPr>
          <w:p w14:paraId="401BEBB5" w14:textId="77777777" w:rsidR="00C02EC7" w:rsidRDefault="00C02EC7" w:rsidP="007A37E9"/>
        </w:tc>
        <w:tc>
          <w:tcPr>
            <w:tcW w:w="686" w:type="dxa"/>
          </w:tcPr>
          <w:p w14:paraId="0A2E5F6A" w14:textId="77777777" w:rsidR="00C02EC7" w:rsidRDefault="00C02EC7" w:rsidP="007A37E9"/>
        </w:tc>
        <w:tc>
          <w:tcPr>
            <w:tcW w:w="686" w:type="dxa"/>
          </w:tcPr>
          <w:p w14:paraId="4BD8B5AF" w14:textId="77777777" w:rsidR="00C02EC7" w:rsidRDefault="00C02EC7" w:rsidP="007A37E9"/>
        </w:tc>
        <w:tc>
          <w:tcPr>
            <w:tcW w:w="686" w:type="dxa"/>
          </w:tcPr>
          <w:p w14:paraId="53BEE891" w14:textId="77777777" w:rsidR="00C02EC7" w:rsidRDefault="00C02EC7" w:rsidP="007A37E9"/>
        </w:tc>
        <w:tc>
          <w:tcPr>
            <w:tcW w:w="686" w:type="dxa"/>
          </w:tcPr>
          <w:p w14:paraId="300F2520" w14:textId="5CA89E96" w:rsidR="00C02EC7" w:rsidRDefault="00C02EC7" w:rsidP="007A37E9"/>
        </w:tc>
        <w:tc>
          <w:tcPr>
            <w:tcW w:w="686" w:type="dxa"/>
          </w:tcPr>
          <w:p w14:paraId="500FF844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6DCB5148" w14:textId="2B741E4B" w:rsidR="00C02EC7" w:rsidRDefault="00C02EC7" w:rsidP="007A37E9"/>
        </w:tc>
        <w:tc>
          <w:tcPr>
            <w:tcW w:w="686" w:type="dxa"/>
          </w:tcPr>
          <w:p w14:paraId="2BFA26E0" w14:textId="77777777" w:rsidR="00C02EC7" w:rsidRDefault="00C02EC7" w:rsidP="007A37E9"/>
        </w:tc>
        <w:tc>
          <w:tcPr>
            <w:tcW w:w="686" w:type="dxa"/>
          </w:tcPr>
          <w:p w14:paraId="36B2329F" w14:textId="77777777" w:rsidR="00C02EC7" w:rsidRDefault="00C02EC7" w:rsidP="007A37E9"/>
        </w:tc>
        <w:tc>
          <w:tcPr>
            <w:tcW w:w="686" w:type="dxa"/>
          </w:tcPr>
          <w:p w14:paraId="6D4CD008" w14:textId="77777777" w:rsidR="00C02EC7" w:rsidRDefault="00C02EC7" w:rsidP="007A37E9"/>
        </w:tc>
        <w:tc>
          <w:tcPr>
            <w:tcW w:w="686" w:type="dxa"/>
          </w:tcPr>
          <w:p w14:paraId="36D5ADAE" w14:textId="77777777" w:rsidR="00C02EC7" w:rsidRDefault="00C02EC7" w:rsidP="007A37E9"/>
        </w:tc>
      </w:tr>
      <w:tr w:rsidR="00C02EC7" w14:paraId="3C26CD60" w14:textId="77777777" w:rsidTr="00C02EC7">
        <w:tc>
          <w:tcPr>
            <w:tcW w:w="830" w:type="dxa"/>
          </w:tcPr>
          <w:p w14:paraId="77327E5E" w14:textId="1D61CE40" w:rsidR="00C02EC7" w:rsidRDefault="00C02EC7" w:rsidP="007A37E9">
            <w:r>
              <w:t>9</w:t>
            </w:r>
          </w:p>
        </w:tc>
        <w:tc>
          <w:tcPr>
            <w:tcW w:w="686" w:type="dxa"/>
          </w:tcPr>
          <w:p w14:paraId="0FFC5960" w14:textId="77777777" w:rsidR="00C02EC7" w:rsidRDefault="00C02EC7" w:rsidP="007A37E9"/>
        </w:tc>
        <w:tc>
          <w:tcPr>
            <w:tcW w:w="686" w:type="dxa"/>
          </w:tcPr>
          <w:p w14:paraId="5EFD6235" w14:textId="77777777" w:rsidR="00C02EC7" w:rsidRDefault="00C02EC7" w:rsidP="007A37E9"/>
        </w:tc>
        <w:tc>
          <w:tcPr>
            <w:tcW w:w="686" w:type="dxa"/>
          </w:tcPr>
          <w:p w14:paraId="39AD7D25" w14:textId="77777777" w:rsidR="00C02EC7" w:rsidRDefault="00C02EC7" w:rsidP="007A37E9"/>
        </w:tc>
        <w:tc>
          <w:tcPr>
            <w:tcW w:w="686" w:type="dxa"/>
          </w:tcPr>
          <w:p w14:paraId="668EDAB0" w14:textId="77777777" w:rsidR="00C02EC7" w:rsidRDefault="00C02EC7" w:rsidP="007A37E9"/>
        </w:tc>
        <w:tc>
          <w:tcPr>
            <w:tcW w:w="686" w:type="dxa"/>
          </w:tcPr>
          <w:p w14:paraId="11687838" w14:textId="77777777" w:rsidR="00C02EC7" w:rsidRDefault="00C02EC7" w:rsidP="007A37E9"/>
        </w:tc>
        <w:tc>
          <w:tcPr>
            <w:tcW w:w="686" w:type="dxa"/>
          </w:tcPr>
          <w:p w14:paraId="4FA6D1E0" w14:textId="5DECF564" w:rsidR="00C02EC7" w:rsidRDefault="00C02EC7" w:rsidP="007A37E9"/>
        </w:tc>
        <w:tc>
          <w:tcPr>
            <w:tcW w:w="686" w:type="dxa"/>
          </w:tcPr>
          <w:p w14:paraId="4DCE6B9F" w14:textId="77777777" w:rsidR="00C02EC7" w:rsidRDefault="00C02EC7" w:rsidP="007A37E9"/>
        </w:tc>
        <w:tc>
          <w:tcPr>
            <w:tcW w:w="686" w:type="dxa"/>
          </w:tcPr>
          <w:p w14:paraId="6726C160" w14:textId="0FB43906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54D56900" w14:textId="77777777" w:rsidR="00C02EC7" w:rsidRDefault="00C02EC7" w:rsidP="007A37E9"/>
        </w:tc>
        <w:tc>
          <w:tcPr>
            <w:tcW w:w="686" w:type="dxa"/>
          </w:tcPr>
          <w:p w14:paraId="1A29F8C6" w14:textId="77777777" w:rsidR="00C02EC7" w:rsidRDefault="00C02EC7" w:rsidP="007A37E9"/>
        </w:tc>
        <w:tc>
          <w:tcPr>
            <w:tcW w:w="686" w:type="dxa"/>
          </w:tcPr>
          <w:p w14:paraId="57397A40" w14:textId="77777777" w:rsidR="00C02EC7" w:rsidRDefault="00C02EC7" w:rsidP="007A37E9"/>
        </w:tc>
        <w:tc>
          <w:tcPr>
            <w:tcW w:w="686" w:type="dxa"/>
          </w:tcPr>
          <w:p w14:paraId="5313DD8A" w14:textId="77777777" w:rsidR="00C02EC7" w:rsidRDefault="00C02EC7" w:rsidP="007A37E9"/>
        </w:tc>
      </w:tr>
      <w:tr w:rsidR="00C02EC7" w14:paraId="6DCD6821" w14:textId="77777777" w:rsidTr="00C02EC7">
        <w:tc>
          <w:tcPr>
            <w:tcW w:w="830" w:type="dxa"/>
          </w:tcPr>
          <w:p w14:paraId="131D0BC8" w14:textId="3F0C3878" w:rsidR="00C02EC7" w:rsidRDefault="00C02EC7" w:rsidP="007A37E9">
            <w:r>
              <w:t>10</w:t>
            </w:r>
          </w:p>
        </w:tc>
        <w:tc>
          <w:tcPr>
            <w:tcW w:w="686" w:type="dxa"/>
          </w:tcPr>
          <w:p w14:paraId="393E8CBD" w14:textId="77777777" w:rsidR="00C02EC7" w:rsidRDefault="00C02EC7" w:rsidP="007A37E9"/>
        </w:tc>
        <w:tc>
          <w:tcPr>
            <w:tcW w:w="686" w:type="dxa"/>
          </w:tcPr>
          <w:p w14:paraId="2FAA1132" w14:textId="77777777" w:rsidR="00C02EC7" w:rsidRDefault="00C02EC7" w:rsidP="007A37E9"/>
        </w:tc>
        <w:tc>
          <w:tcPr>
            <w:tcW w:w="686" w:type="dxa"/>
          </w:tcPr>
          <w:p w14:paraId="2A62702D" w14:textId="77777777" w:rsidR="00C02EC7" w:rsidRDefault="00C02EC7" w:rsidP="007A37E9"/>
        </w:tc>
        <w:tc>
          <w:tcPr>
            <w:tcW w:w="686" w:type="dxa"/>
          </w:tcPr>
          <w:p w14:paraId="6684C0F8" w14:textId="77777777" w:rsidR="00C02EC7" w:rsidRDefault="00C02EC7" w:rsidP="007A37E9"/>
        </w:tc>
        <w:tc>
          <w:tcPr>
            <w:tcW w:w="686" w:type="dxa"/>
          </w:tcPr>
          <w:p w14:paraId="0DEBD039" w14:textId="77777777" w:rsidR="00C02EC7" w:rsidRDefault="00C02EC7" w:rsidP="007A37E9"/>
        </w:tc>
        <w:tc>
          <w:tcPr>
            <w:tcW w:w="686" w:type="dxa"/>
          </w:tcPr>
          <w:p w14:paraId="1D762CFD" w14:textId="6FD8AD7E" w:rsidR="00C02EC7" w:rsidRDefault="00C02EC7" w:rsidP="007A37E9"/>
        </w:tc>
        <w:tc>
          <w:tcPr>
            <w:tcW w:w="686" w:type="dxa"/>
          </w:tcPr>
          <w:p w14:paraId="59A8BA0E" w14:textId="77777777" w:rsidR="00C02EC7" w:rsidRDefault="00C02EC7" w:rsidP="007A37E9"/>
        </w:tc>
        <w:tc>
          <w:tcPr>
            <w:tcW w:w="686" w:type="dxa"/>
          </w:tcPr>
          <w:p w14:paraId="5C59AF54" w14:textId="03038629" w:rsidR="00C02EC7" w:rsidRDefault="00C02EC7" w:rsidP="007A37E9"/>
        </w:tc>
        <w:tc>
          <w:tcPr>
            <w:tcW w:w="686" w:type="dxa"/>
          </w:tcPr>
          <w:p w14:paraId="77A801C7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03592E73" w14:textId="77777777" w:rsidR="00C02EC7" w:rsidRDefault="00C02EC7" w:rsidP="007A37E9"/>
        </w:tc>
        <w:tc>
          <w:tcPr>
            <w:tcW w:w="686" w:type="dxa"/>
          </w:tcPr>
          <w:p w14:paraId="0F57AEB3" w14:textId="77777777" w:rsidR="00C02EC7" w:rsidRDefault="00C02EC7" w:rsidP="007A37E9"/>
        </w:tc>
        <w:tc>
          <w:tcPr>
            <w:tcW w:w="686" w:type="dxa"/>
          </w:tcPr>
          <w:p w14:paraId="31D5AFFE" w14:textId="77777777" w:rsidR="00C02EC7" w:rsidRDefault="00C02EC7" w:rsidP="007A37E9"/>
        </w:tc>
      </w:tr>
      <w:tr w:rsidR="00C02EC7" w14:paraId="3AE29FDD" w14:textId="77777777" w:rsidTr="00C02EC7">
        <w:tc>
          <w:tcPr>
            <w:tcW w:w="830" w:type="dxa"/>
          </w:tcPr>
          <w:p w14:paraId="0E2BBC87" w14:textId="55E4B83F" w:rsidR="00C02EC7" w:rsidRDefault="00C02EC7" w:rsidP="007A37E9">
            <w:r>
              <w:t>11</w:t>
            </w:r>
          </w:p>
        </w:tc>
        <w:tc>
          <w:tcPr>
            <w:tcW w:w="686" w:type="dxa"/>
          </w:tcPr>
          <w:p w14:paraId="643C6AEE" w14:textId="77777777" w:rsidR="00C02EC7" w:rsidRDefault="00C02EC7" w:rsidP="007A37E9"/>
        </w:tc>
        <w:tc>
          <w:tcPr>
            <w:tcW w:w="686" w:type="dxa"/>
          </w:tcPr>
          <w:p w14:paraId="7CDF2AF0" w14:textId="77777777" w:rsidR="00C02EC7" w:rsidRDefault="00C02EC7" w:rsidP="007A37E9"/>
        </w:tc>
        <w:tc>
          <w:tcPr>
            <w:tcW w:w="686" w:type="dxa"/>
          </w:tcPr>
          <w:p w14:paraId="187F2A68" w14:textId="77777777" w:rsidR="00C02EC7" w:rsidRDefault="00C02EC7" w:rsidP="007A37E9"/>
        </w:tc>
        <w:tc>
          <w:tcPr>
            <w:tcW w:w="686" w:type="dxa"/>
          </w:tcPr>
          <w:p w14:paraId="5305AC98" w14:textId="77777777" w:rsidR="00C02EC7" w:rsidRDefault="00C02EC7" w:rsidP="007A37E9"/>
        </w:tc>
        <w:tc>
          <w:tcPr>
            <w:tcW w:w="686" w:type="dxa"/>
          </w:tcPr>
          <w:p w14:paraId="1BBB2886" w14:textId="77777777" w:rsidR="00C02EC7" w:rsidRDefault="00C02EC7" w:rsidP="007A37E9"/>
        </w:tc>
        <w:tc>
          <w:tcPr>
            <w:tcW w:w="686" w:type="dxa"/>
          </w:tcPr>
          <w:p w14:paraId="618A9CF0" w14:textId="2A9FE44A" w:rsidR="00C02EC7" w:rsidRDefault="00C02EC7" w:rsidP="007A37E9"/>
        </w:tc>
        <w:tc>
          <w:tcPr>
            <w:tcW w:w="686" w:type="dxa"/>
          </w:tcPr>
          <w:p w14:paraId="1DB39621" w14:textId="77777777" w:rsidR="00C02EC7" w:rsidRDefault="00C02EC7" w:rsidP="007A37E9"/>
        </w:tc>
        <w:tc>
          <w:tcPr>
            <w:tcW w:w="686" w:type="dxa"/>
          </w:tcPr>
          <w:p w14:paraId="3EEC32BA" w14:textId="38F68440" w:rsidR="00C02EC7" w:rsidRDefault="00C02EC7" w:rsidP="007A37E9"/>
        </w:tc>
        <w:tc>
          <w:tcPr>
            <w:tcW w:w="686" w:type="dxa"/>
          </w:tcPr>
          <w:p w14:paraId="0662DF71" w14:textId="77777777" w:rsidR="00C02EC7" w:rsidRDefault="00C02EC7" w:rsidP="007A37E9"/>
        </w:tc>
        <w:tc>
          <w:tcPr>
            <w:tcW w:w="686" w:type="dxa"/>
          </w:tcPr>
          <w:p w14:paraId="1A22ABAC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3F20B31C" w14:textId="77777777" w:rsidR="00C02EC7" w:rsidRDefault="00C02EC7" w:rsidP="007A37E9"/>
        </w:tc>
        <w:tc>
          <w:tcPr>
            <w:tcW w:w="686" w:type="dxa"/>
          </w:tcPr>
          <w:p w14:paraId="648419E7" w14:textId="77777777" w:rsidR="00C02EC7" w:rsidRDefault="00C02EC7" w:rsidP="007A37E9"/>
        </w:tc>
      </w:tr>
      <w:tr w:rsidR="00C02EC7" w14:paraId="20CAEEE6" w14:textId="77777777" w:rsidTr="00C02EC7">
        <w:tc>
          <w:tcPr>
            <w:tcW w:w="830" w:type="dxa"/>
          </w:tcPr>
          <w:p w14:paraId="4FC6A690" w14:textId="1EABE0EF" w:rsidR="00C02EC7" w:rsidRDefault="00C02EC7" w:rsidP="007A37E9">
            <w:r>
              <w:lastRenderedPageBreak/>
              <w:t>12</w:t>
            </w:r>
          </w:p>
        </w:tc>
        <w:tc>
          <w:tcPr>
            <w:tcW w:w="686" w:type="dxa"/>
          </w:tcPr>
          <w:p w14:paraId="646D73BD" w14:textId="77777777" w:rsidR="00C02EC7" w:rsidRDefault="00C02EC7" w:rsidP="007A37E9"/>
        </w:tc>
        <w:tc>
          <w:tcPr>
            <w:tcW w:w="686" w:type="dxa"/>
          </w:tcPr>
          <w:p w14:paraId="55FE18AA" w14:textId="77777777" w:rsidR="00C02EC7" w:rsidRDefault="00C02EC7" w:rsidP="007A37E9"/>
        </w:tc>
        <w:tc>
          <w:tcPr>
            <w:tcW w:w="686" w:type="dxa"/>
          </w:tcPr>
          <w:p w14:paraId="10050708" w14:textId="77777777" w:rsidR="00C02EC7" w:rsidRDefault="00C02EC7" w:rsidP="007A37E9"/>
        </w:tc>
        <w:tc>
          <w:tcPr>
            <w:tcW w:w="686" w:type="dxa"/>
          </w:tcPr>
          <w:p w14:paraId="2178B9ED" w14:textId="77777777" w:rsidR="00C02EC7" w:rsidRDefault="00C02EC7" w:rsidP="007A37E9"/>
        </w:tc>
        <w:tc>
          <w:tcPr>
            <w:tcW w:w="686" w:type="dxa"/>
          </w:tcPr>
          <w:p w14:paraId="2F817411" w14:textId="77777777" w:rsidR="00C02EC7" w:rsidRDefault="00C02EC7" w:rsidP="007A37E9"/>
        </w:tc>
        <w:tc>
          <w:tcPr>
            <w:tcW w:w="686" w:type="dxa"/>
          </w:tcPr>
          <w:p w14:paraId="2BEB6625" w14:textId="760E6655" w:rsidR="00C02EC7" w:rsidRDefault="00C02EC7" w:rsidP="007A37E9"/>
        </w:tc>
        <w:tc>
          <w:tcPr>
            <w:tcW w:w="686" w:type="dxa"/>
          </w:tcPr>
          <w:p w14:paraId="00BA61AD" w14:textId="77777777" w:rsidR="00C02EC7" w:rsidRDefault="00C02EC7" w:rsidP="007A37E9"/>
        </w:tc>
        <w:tc>
          <w:tcPr>
            <w:tcW w:w="686" w:type="dxa"/>
          </w:tcPr>
          <w:p w14:paraId="12F0C24D" w14:textId="0D933BE5" w:rsidR="00C02EC7" w:rsidRDefault="00C02EC7" w:rsidP="007A37E9"/>
        </w:tc>
        <w:tc>
          <w:tcPr>
            <w:tcW w:w="686" w:type="dxa"/>
          </w:tcPr>
          <w:p w14:paraId="395AB6B3" w14:textId="77777777" w:rsidR="00C02EC7" w:rsidRDefault="00C02EC7" w:rsidP="007A37E9"/>
        </w:tc>
        <w:tc>
          <w:tcPr>
            <w:tcW w:w="686" w:type="dxa"/>
          </w:tcPr>
          <w:p w14:paraId="681FC9BE" w14:textId="77777777" w:rsidR="00C02EC7" w:rsidRDefault="00C02EC7" w:rsidP="007A37E9"/>
        </w:tc>
        <w:tc>
          <w:tcPr>
            <w:tcW w:w="686" w:type="dxa"/>
          </w:tcPr>
          <w:p w14:paraId="268B5A43" w14:textId="77777777" w:rsidR="00C02EC7" w:rsidRDefault="00C02EC7" w:rsidP="007A37E9"/>
        </w:tc>
        <w:tc>
          <w:tcPr>
            <w:tcW w:w="686" w:type="dxa"/>
            <w:shd w:val="clear" w:color="auto" w:fill="D9D9D9" w:themeFill="background1" w:themeFillShade="D9"/>
          </w:tcPr>
          <w:p w14:paraId="4B1286D1" w14:textId="77777777" w:rsidR="00C02EC7" w:rsidRDefault="00C02EC7" w:rsidP="007A37E9"/>
        </w:tc>
      </w:tr>
    </w:tbl>
    <w:p w14:paraId="03AF2FD8" w14:textId="77777777" w:rsidR="00C02EC7" w:rsidRDefault="00C02EC7" w:rsidP="007A37E9"/>
    <w:p w14:paraId="289F7F03" w14:textId="1B878804" w:rsidR="007A37E9" w:rsidRDefault="00095B37" w:rsidP="007A37E9">
      <w:r w:rsidRPr="00384E4D">
        <w:t xml:space="preserve">Wyniki należy </w:t>
      </w:r>
      <w:r w:rsidR="00C9773C" w:rsidRPr="00384E4D">
        <w:t xml:space="preserve">omówić </w:t>
      </w:r>
      <w:r w:rsidR="00D01888" w:rsidRPr="00384E4D">
        <w:t>na podstawie</w:t>
      </w:r>
      <w:r w:rsidRPr="00384E4D">
        <w:t xml:space="preserve"> matrycy</w:t>
      </w:r>
      <w:r w:rsidR="00F01EEB" w:rsidRPr="00384E4D">
        <w:t xml:space="preserve"> (MIC MAC)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7"/>
        <w:gridCol w:w="3221"/>
        <w:gridCol w:w="3222"/>
      </w:tblGrid>
      <w:tr w:rsidR="00C9773C" w14:paraId="0962D0B5" w14:textId="77777777" w:rsidTr="00C9773C">
        <w:trPr>
          <w:trHeight w:val="927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0EBFDE6" w14:textId="6F00DDBD" w:rsidR="00C9773C" w:rsidRPr="00C9773C" w:rsidRDefault="00C9773C" w:rsidP="00C9773C">
            <w:pPr>
              <w:ind w:left="113" w:right="113"/>
              <w:jc w:val="center"/>
              <w:rPr>
                <w:sz w:val="18"/>
              </w:rPr>
            </w:pPr>
            <w:r w:rsidRPr="00C9773C">
              <w:rPr>
                <w:sz w:val="18"/>
              </w:rPr>
              <w:t>Wywierany wpływ</w:t>
            </w:r>
          </w:p>
        </w:tc>
        <w:tc>
          <w:tcPr>
            <w:tcW w:w="3221" w:type="dxa"/>
            <w:tcBorders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587850A5" w14:textId="61F5CA7D" w:rsidR="00C9773C" w:rsidRPr="00C9773C" w:rsidRDefault="00C9773C" w:rsidP="00C9773C">
            <w:pPr>
              <w:jc w:val="center"/>
              <w:rPr>
                <w:color w:val="FFFFFF" w:themeColor="background1"/>
              </w:rPr>
            </w:pPr>
            <w:r w:rsidRPr="00C9773C">
              <w:rPr>
                <w:color w:val="FFFFFF" w:themeColor="background1"/>
              </w:rPr>
              <w:t>Czynniki sterujące</w:t>
            </w:r>
          </w:p>
        </w:tc>
        <w:tc>
          <w:tcPr>
            <w:tcW w:w="3222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1ABABFF5" w14:textId="2CEA7453" w:rsidR="00C9773C" w:rsidRPr="00C9773C" w:rsidRDefault="00C9773C" w:rsidP="00C9773C">
            <w:pPr>
              <w:jc w:val="center"/>
              <w:rPr>
                <w:color w:val="FFFFFF" w:themeColor="background1"/>
              </w:rPr>
            </w:pPr>
            <w:r w:rsidRPr="00C9773C">
              <w:rPr>
                <w:color w:val="FFFFFF" w:themeColor="background1"/>
              </w:rPr>
              <w:t>Czynniki kluczowe</w:t>
            </w:r>
          </w:p>
        </w:tc>
      </w:tr>
      <w:tr w:rsidR="00C9773C" w14:paraId="1C8EB9FC" w14:textId="77777777" w:rsidTr="00C9773C">
        <w:trPr>
          <w:trHeight w:val="929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D53CC" w14:textId="77777777" w:rsidR="00C9773C" w:rsidRPr="00C9773C" w:rsidRDefault="00C9773C" w:rsidP="00C9773C">
            <w:pPr>
              <w:jc w:val="center"/>
              <w:rPr>
                <w:sz w:val="18"/>
              </w:rPr>
            </w:pPr>
          </w:p>
        </w:tc>
        <w:tc>
          <w:tcPr>
            <w:tcW w:w="3221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61B47ABF" w14:textId="73694850" w:rsidR="00C9773C" w:rsidRPr="00C9773C" w:rsidRDefault="00C9773C" w:rsidP="00C9773C">
            <w:pPr>
              <w:jc w:val="center"/>
              <w:rPr>
                <w:color w:val="FFFFFF" w:themeColor="background1"/>
              </w:rPr>
            </w:pPr>
            <w:r w:rsidRPr="00C9773C">
              <w:rPr>
                <w:color w:val="FFFFFF" w:themeColor="background1"/>
              </w:rPr>
              <w:t>Czynniki marginalne</w:t>
            </w:r>
          </w:p>
        </w:tc>
        <w:tc>
          <w:tcPr>
            <w:tcW w:w="322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</w:tcBorders>
            <w:shd w:val="clear" w:color="auto" w:fill="365F91" w:themeFill="accent1" w:themeFillShade="BF"/>
            <w:vAlign w:val="center"/>
          </w:tcPr>
          <w:p w14:paraId="63D5CFB8" w14:textId="6BBE5D2E" w:rsidR="00C9773C" w:rsidRPr="00C9773C" w:rsidRDefault="00C9773C" w:rsidP="00C9773C">
            <w:pPr>
              <w:jc w:val="center"/>
              <w:rPr>
                <w:color w:val="FFFFFF" w:themeColor="background1"/>
              </w:rPr>
            </w:pPr>
            <w:r w:rsidRPr="00C9773C">
              <w:rPr>
                <w:color w:val="FFFFFF" w:themeColor="background1"/>
              </w:rPr>
              <w:t>Czynniki reaktywne</w:t>
            </w:r>
          </w:p>
        </w:tc>
      </w:tr>
      <w:tr w:rsidR="00C9773C" w:rsidRPr="00C9773C" w14:paraId="1EEB6017" w14:textId="77777777" w:rsidTr="00C9773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A81C0DB" w14:textId="77777777" w:rsidR="00C9773C" w:rsidRPr="00C9773C" w:rsidRDefault="00C9773C" w:rsidP="00C9773C">
            <w:pPr>
              <w:jc w:val="center"/>
              <w:rPr>
                <w:sz w:val="18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60931" w14:textId="6B455BEF" w:rsidR="00C9773C" w:rsidRPr="00C9773C" w:rsidRDefault="00C9773C" w:rsidP="00C977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  <w:r w:rsidRPr="00C9773C">
              <w:rPr>
                <w:sz w:val="18"/>
              </w:rPr>
              <w:t>odatność</w:t>
            </w:r>
          </w:p>
        </w:tc>
      </w:tr>
    </w:tbl>
    <w:p w14:paraId="756BBE20" w14:textId="0B33D492" w:rsidR="00C9773C" w:rsidRDefault="00C9773C" w:rsidP="00C9773C">
      <w:pPr>
        <w:pStyle w:val="Legenda"/>
      </w:pPr>
      <w:bookmarkStart w:id="8" w:name="_Toc199169937"/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 xml:space="preserve"> Matryca MICMAC dla obszaru technologicznego…</w:t>
      </w:r>
      <w:bookmarkEnd w:id="8"/>
    </w:p>
    <w:p w14:paraId="2EC88076" w14:textId="47923390" w:rsidR="00C51851" w:rsidRDefault="00C51851" w:rsidP="00C51851">
      <w:pPr>
        <w:pStyle w:val="Nagwek3"/>
      </w:pPr>
      <w:bookmarkStart w:id="9" w:name="_Toc199169897"/>
      <w:r>
        <w:t>Wizja rozwoju obszaru technologicznego</w:t>
      </w:r>
      <w:bookmarkEnd w:id="9"/>
    </w:p>
    <w:p w14:paraId="5CF50376" w14:textId="77777777" w:rsidR="00C51851" w:rsidRPr="00A90AAA" w:rsidRDefault="00C51851" w:rsidP="00C51851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rStyle w:val="Wyrnienieintensywne"/>
          <w:b w:val="0"/>
          <w:i w:val="0"/>
        </w:rPr>
      </w:pPr>
      <w:r w:rsidRPr="00A90AAA">
        <w:rPr>
          <w:rStyle w:val="Wyrnienieintensywne"/>
          <w:b w:val="0"/>
          <w:i w:val="0"/>
        </w:rPr>
        <w:t xml:space="preserve">Cel: </w:t>
      </w:r>
      <w:r>
        <w:rPr>
          <w:rStyle w:val="Wyrnienieintensywne"/>
          <w:b w:val="0"/>
          <w:i w:val="0"/>
        </w:rPr>
        <w:t>sformułowanie wizji rozwoju dla obszaru technologicznego</w:t>
      </w:r>
    </w:p>
    <w:p w14:paraId="3E92A27B" w14:textId="77777777" w:rsidR="00C51851" w:rsidRDefault="00C51851" w:rsidP="00C51851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>Formułowanie wizji stanowi integralny element procesu mapowania technologii kluczowych.</w:t>
      </w:r>
      <w:r>
        <w:rPr>
          <w:i/>
          <w:color w:val="C0504D" w:themeColor="accent2"/>
        </w:rPr>
        <w:t xml:space="preserve"> </w:t>
      </w:r>
      <w:r w:rsidRPr="00BE2FF4">
        <w:rPr>
          <w:i/>
          <w:color w:val="C0504D" w:themeColor="accent2"/>
        </w:rPr>
        <w:t>Zakres wizji powinien być określony w odniesieniu do wybranego regionu oraz uwzględniać uwarunkowania i założenia wynikające z przyjętego scenariusza rozwoju.</w:t>
      </w:r>
      <w:r>
        <w:rPr>
          <w:i/>
          <w:color w:val="C0504D" w:themeColor="accent2"/>
        </w:rPr>
        <w:t xml:space="preserve"> </w:t>
      </w:r>
      <w:r w:rsidRPr="00BE2FF4">
        <w:rPr>
          <w:i/>
          <w:color w:val="C0504D" w:themeColor="accent2"/>
        </w:rPr>
        <w:t>Celem formułowania wizji jest świadome wskazanie ambicji rozwojowych, koncentrujących się na budowaniu przewag technologicznych w obszarach uznanych za najbardziej prawdopodobne i strategicznie istotne.</w:t>
      </w:r>
    </w:p>
    <w:p w14:paraId="1A700FA5" w14:textId="77777777" w:rsidR="00C51851" w:rsidRPr="004A5602" w:rsidRDefault="00C51851" w:rsidP="00C51851">
      <w:pPr>
        <w:shd w:val="clear" w:color="auto" w:fill="DBE5F1" w:themeFill="accent1" w:themeFillTint="33"/>
        <w:rPr>
          <w:i/>
          <w:color w:val="C0504D" w:themeColor="accent2"/>
        </w:rPr>
      </w:pPr>
      <w:r w:rsidRPr="004A5602">
        <w:rPr>
          <w:i/>
          <w:color w:val="C0504D" w:themeColor="accent2"/>
        </w:rPr>
        <w:t>Wizja powinna wyznaczać główne kierunki zmian technologicznych, a także odnosić się do kluczowych wyzwań oraz koniecznych przełomów i transformacji technologicznych.</w:t>
      </w:r>
    </w:p>
    <w:p w14:paraId="5814E0F1" w14:textId="77777777" w:rsidR="00C51851" w:rsidRPr="004A5602" w:rsidRDefault="00C51851" w:rsidP="00C51851">
      <w:pPr>
        <w:shd w:val="clear" w:color="auto" w:fill="DBE5F1" w:themeFill="accent1" w:themeFillTint="33"/>
        <w:rPr>
          <w:i/>
          <w:color w:val="C0504D" w:themeColor="accent2"/>
        </w:rPr>
      </w:pPr>
      <w:r w:rsidRPr="004A5602">
        <w:rPr>
          <w:i/>
          <w:color w:val="C0504D" w:themeColor="accent2"/>
        </w:rPr>
        <w:t>Prace nad wizją powinny mieć charakter iteracyjny, co oznacza jej systematyczne doskonalenie i dostosowywanie do pojawiających się nowych informacji, analiz i danych</w:t>
      </w:r>
      <w:r>
        <w:rPr>
          <w:i/>
          <w:color w:val="C0504D" w:themeColor="accent2"/>
        </w:rPr>
        <w:t xml:space="preserve"> w analizach foresight</w:t>
      </w:r>
      <w:r w:rsidRPr="004A5602">
        <w:rPr>
          <w:i/>
          <w:color w:val="C0504D" w:themeColor="accent2"/>
        </w:rPr>
        <w:t>.</w:t>
      </w:r>
    </w:p>
    <w:p w14:paraId="340659A4" w14:textId="77777777" w:rsidR="00C51851" w:rsidRDefault="00C51851" w:rsidP="00C51851">
      <w:pPr>
        <w:shd w:val="clear" w:color="auto" w:fill="DBE5F1" w:themeFill="accent1" w:themeFillTint="33"/>
        <w:rPr>
          <w:i/>
          <w:color w:val="C0504D" w:themeColor="accent2"/>
        </w:rPr>
      </w:pPr>
      <w:r w:rsidRPr="004A5602">
        <w:rPr>
          <w:i/>
          <w:color w:val="C0504D" w:themeColor="accent2"/>
        </w:rPr>
        <w:t>Docelowo wizja rozwoju technologii do 2050 roku powinna być spójna, ambitna i jednocześnie realistyczna, a także odpowiadać na potrzeby wynikające z wyzwań przyszłości.</w:t>
      </w:r>
    </w:p>
    <w:p w14:paraId="321AFD5C" w14:textId="77777777" w:rsidR="00926F74" w:rsidRDefault="00926F74" w:rsidP="007A37E9"/>
    <w:p w14:paraId="010AB2C9" w14:textId="66B0588F" w:rsidR="00716BD8" w:rsidRPr="006066B4" w:rsidRDefault="009F3D42" w:rsidP="00716BD8">
      <w:pPr>
        <w:pStyle w:val="Nagwek3"/>
      </w:pPr>
      <w:bookmarkStart w:id="10" w:name="_Toc199169898"/>
      <w:r w:rsidRPr="006066B4">
        <w:t>C</w:t>
      </w:r>
      <w:r w:rsidR="00716BD8" w:rsidRPr="006066B4">
        <w:t>el</w:t>
      </w:r>
      <w:r w:rsidRPr="006066B4">
        <w:t>e</w:t>
      </w:r>
      <w:r w:rsidR="00716BD8" w:rsidRPr="006066B4">
        <w:t xml:space="preserve"> technologiczn</w:t>
      </w:r>
      <w:r w:rsidRPr="006066B4">
        <w:t>e w perspektywie 2050</w:t>
      </w:r>
      <w:bookmarkEnd w:id="10"/>
    </w:p>
    <w:p w14:paraId="229A68E1" w14:textId="78845769" w:rsidR="005D7301" w:rsidRPr="00A90AAA" w:rsidRDefault="005D7301" w:rsidP="00C9773C">
      <w:pPr>
        <w:pBdr>
          <w:bottom w:val="single" w:sz="6" w:space="0" w:color="FFC000"/>
        </w:pBdr>
        <w:shd w:val="clear" w:color="auto" w:fill="F2F2F2" w:themeFill="background1" w:themeFillShade="F2"/>
        <w:spacing w:after="120"/>
        <w:rPr>
          <w:rStyle w:val="Wyrnienieintensywne"/>
          <w:b w:val="0"/>
          <w:i w:val="0"/>
        </w:rPr>
      </w:pPr>
      <w:r w:rsidRPr="00A90AAA">
        <w:rPr>
          <w:rStyle w:val="Wyrnienieintensywne"/>
          <w:b w:val="0"/>
          <w:i w:val="0"/>
        </w:rPr>
        <w:t xml:space="preserve">Cel: </w:t>
      </w:r>
      <w:r w:rsidR="00E707FC">
        <w:rPr>
          <w:rStyle w:val="Wyrnienieintensywne"/>
          <w:b w:val="0"/>
          <w:i w:val="0"/>
        </w:rPr>
        <w:t>o</w:t>
      </w:r>
      <w:r w:rsidR="00E707FC" w:rsidRPr="00E707FC">
        <w:rPr>
          <w:rStyle w:val="Wyrnienieintensywne"/>
          <w:b w:val="0"/>
          <w:i w:val="0"/>
        </w:rPr>
        <w:t xml:space="preserve">kreślenie celów technologicznych </w:t>
      </w:r>
      <w:r w:rsidR="00E707FC">
        <w:rPr>
          <w:rStyle w:val="Wyrnienieintensywne"/>
          <w:b w:val="0"/>
          <w:i w:val="0"/>
        </w:rPr>
        <w:t>w perspektywie</w:t>
      </w:r>
      <w:r w:rsidR="00E707FC" w:rsidRPr="00E707FC">
        <w:rPr>
          <w:rStyle w:val="Wyrnienieintensywne"/>
          <w:b w:val="0"/>
          <w:i w:val="0"/>
        </w:rPr>
        <w:t xml:space="preserve"> 2050 rok</w:t>
      </w:r>
    </w:p>
    <w:p w14:paraId="59512150" w14:textId="5E82CBFF" w:rsidR="00E707FC" w:rsidRPr="00E707FC" w:rsidRDefault="005D7301" w:rsidP="00E707FC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Przykład </w:t>
      </w:r>
    </w:p>
    <w:p w14:paraId="7384529B" w14:textId="79B6FD11" w:rsidR="00C143C3" w:rsidRDefault="00C143C3" w:rsidP="00E707FC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Wyznaczenie </w:t>
      </w:r>
      <w:r w:rsidRPr="00C143C3">
        <w:rPr>
          <w:i/>
          <w:color w:val="C0504D" w:themeColor="accent2"/>
        </w:rPr>
        <w:t xml:space="preserve">celów </w:t>
      </w:r>
      <w:r>
        <w:rPr>
          <w:i/>
          <w:color w:val="C0504D" w:themeColor="accent2"/>
        </w:rPr>
        <w:t xml:space="preserve">powinno zostać zrealizowane </w:t>
      </w:r>
      <w:r w:rsidRPr="00C143C3">
        <w:rPr>
          <w:i/>
          <w:color w:val="C0504D" w:themeColor="accent2"/>
        </w:rPr>
        <w:t>w sposób strukturalny</w:t>
      </w:r>
      <w:r w:rsidR="00C847A4">
        <w:rPr>
          <w:i/>
          <w:color w:val="C0504D" w:themeColor="accent2"/>
        </w:rPr>
        <w:t>, dla określenia ich potencjału rynkowego w</w:t>
      </w:r>
      <w:r>
        <w:rPr>
          <w:i/>
          <w:color w:val="C0504D" w:themeColor="accent2"/>
        </w:rPr>
        <w:t xml:space="preserve"> perspektywie 2050. Tak zdefiniowany cel umożliwia zmapowani</w:t>
      </w:r>
      <w:r w:rsidR="009F3D42">
        <w:rPr>
          <w:i/>
          <w:color w:val="C0504D" w:themeColor="accent2"/>
        </w:rPr>
        <w:t xml:space="preserve">e </w:t>
      </w:r>
      <w:r w:rsidR="0052060B">
        <w:rPr>
          <w:i/>
          <w:color w:val="C0504D" w:themeColor="accent2"/>
        </w:rPr>
        <w:t>technologii</w:t>
      </w:r>
      <w:r w:rsidR="00641130">
        <w:rPr>
          <w:i/>
          <w:color w:val="C0504D" w:themeColor="accent2"/>
        </w:rPr>
        <w:t xml:space="preserve"> dla </w:t>
      </w:r>
      <w:r w:rsidRPr="00C143C3">
        <w:rPr>
          <w:i/>
          <w:color w:val="C0504D" w:themeColor="accent2"/>
        </w:rPr>
        <w:t>opracowywani</w:t>
      </w:r>
      <w:r w:rsidR="00641130">
        <w:rPr>
          <w:i/>
          <w:color w:val="C0504D" w:themeColor="accent2"/>
        </w:rPr>
        <w:t>a</w:t>
      </w:r>
      <w:r w:rsidRPr="00C143C3">
        <w:rPr>
          <w:i/>
          <w:color w:val="C0504D" w:themeColor="accent2"/>
        </w:rPr>
        <w:t xml:space="preserve"> długoterminow</w:t>
      </w:r>
      <w:r w:rsidR="00641130">
        <w:rPr>
          <w:i/>
          <w:color w:val="C0504D" w:themeColor="accent2"/>
        </w:rPr>
        <w:t>ego planu wdrażania.</w:t>
      </w:r>
    </w:p>
    <w:p w14:paraId="0B25CEBE" w14:textId="53309CAF" w:rsidR="00C143C3" w:rsidRDefault="00C143C3" w:rsidP="0052060B">
      <w:pPr>
        <w:shd w:val="clear" w:color="auto" w:fill="DBE5F1" w:themeFill="accent1" w:themeFillTint="33"/>
        <w:rPr>
          <w:i/>
          <w:color w:val="C0504D" w:themeColor="accent2"/>
        </w:rPr>
      </w:pPr>
      <w:r w:rsidRPr="0052060B">
        <w:rPr>
          <w:i/>
          <w:color w:val="C0504D" w:themeColor="accent2"/>
        </w:rPr>
        <w:t xml:space="preserve">Podczas formułowania celów </w:t>
      </w:r>
      <w:r w:rsidR="0052060B" w:rsidRPr="0052060B">
        <w:rPr>
          <w:i/>
          <w:color w:val="C0504D" w:themeColor="accent2"/>
        </w:rPr>
        <w:t>należy</w:t>
      </w:r>
      <w:r w:rsidRPr="0052060B">
        <w:rPr>
          <w:i/>
          <w:color w:val="C0504D" w:themeColor="accent2"/>
        </w:rPr>
        <w:t xml:space="preserve"> uwzględnić metodę SMART</w:t>
      </w:r>
      <w:r w:rsidR="009F3D42">
        <w:rPr>
          <w:i/>
          <w:color w:val="C0504D" w:themeColor="accent2"/>
        </w:rPr>
        <w:t>.</w:t>
      </w:r>
    </w:p>
    <w:p w14:paraId="0AF7C962" w14:textId="559B5CC1" w:rsidR="00F01EEB" w:rsidRDefault="00F01EEB" w:rsidP="0052060B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W analizach </w:t>
      </w:r>
    </w:p>
    <w:p w14:paraId="35D15ADD" w14:textId="3979B05C" w:rsidR="009F3D42" w:rsidRPr="0052060B" w:rsidRDefault="009F3D42" w:rsidP="0052060B">
      <w:pPr>
        <w:shd w:val="clear" w:color="auto" w:fill="DBE5F1" w:themeFill="accent1" w:themeFillTint="33"/>
        <w:rPr>
          <w:i/>
          <w:color w:val="C0504D" w:themeColor="accent2"/>
        </w:rPr>
      </w:pPr>
      <w:r w:rsidRPr="009F3D42">
        <w:rPr>
          <w:i/>
          <w:color w:val="C0504D" w:themeColor="accent2"/>
        </w:rPr>
        <w:t xml:space="preserve">Podejścia analityczne: analiza </w:t>
      </w:r>
      <w:r>
        <w:rPr>
          <w:i/>
          <w:color w:val="C0504D" w:themeColor="accent2"/>
        </w:rPr>
        <w:t>mega</w:t>
      </w:r>
      <w:r w:rsidRPr="009F3D42">
        <w:rPr>
          <w:i/>
          <w:color w:val="C0504D" w:themeColor="accent2"/>
        </w:rPr>
        <w:t>trendów, analiza scenariuszy, analiz</w:t>
      </w:r>
      <w:r>
        <w:rPr>
          <w:i/>
          <w:color w:val="C0504D" w:themeColor="accent2"/>
        </w:rPr>
        <w:t>a</w:t>
      </w:r>
      <w:r w:rsidRPr="009F3D42">
        <w:rPr>
          <w:i/>
          <w:color w:val="C0504D" w:themeColor="accent2"/>
        </w:rPr>
        <w:t xml:space="preserve"> SWOT</w:t>
      </w:r>
      <w:r w:rsidR="00D01888">
        <w:rPr>
          <w:i/>
          <w:color w:val="C0504D" w:themeColor="accent2"/>
        </w:rPr>
        <w:t xml:space="preserve"> i krzyżowa analiza wpływów z MICMAC</w:t>
      </w:r>
      <w:r w:rsidRPr="009F3D42">
        <w:rPr>
          <w:i/>
          <w:color w:val="C0504D" w:themeColor="accent2"/>
        </w:rPr>
        <w:t xml:space="preserve">, </w:t>
      </w:r>
      <w:r w:rsidR="00630791" w:rsidRPr="00630791">
        <w:rPr>
          <w:i/>
          <w:color w:val="C0504D" w:themeColor="accent2"/>
        </w:rPr>
        <w:t>panele eksperckie/warsztaty przyszłości</w:t>
      </w:r>
      <w:r w:rsidRPr="009F3D42">
        <w:rPr>
          <w:i/>
          <w:color w:val="C0504D" w:themeColor="accent2"/>
        </w:rPr>
        <w:t>).</w:t>
      </w:r>
    </w:p>
    <w:p w14:paraId="32E59109" w14:textId="6E7E7461" w:rsidR="00C143C3" w:rsidRPr="00C143C3" w:rsidRDefault="005D7301" w:rsidP="009F3D42">
      <w:pPr>
        <w:shd w:val="clear" w:color="auto" w:fill="DBE5F1" w:themeFill="accent1" w:themeFillTint="33"/>
        <w:rPr>
          <w:color w:val="C0504D" w:themeColor="accent2"/>
        </w:rPr>
      </w:pPr>
      <w:r>
        <w:rPr>
          <w:i/>
          <w:color w:val="C0504D" w:themeColor="accent2"/>
        </w:rPr>
        <w:lastRenderedPageBreak/>
        <w:t xml:space="preserve">Opis maks. </w:t>
      </w:r>
      <w:r w:rsidR="0052060B">
        <w:rPr>
          <w:i/>
          <w:color w:val="C0504D" w:themeColor="accent2"/>
        </w:rPr>
        <w:t xml:space="preserve">2 </w:t>
      </w:r>
      <w:r>
        <w:rPr>
          <w:i/>
          <w:color w:val="C0504D" w:themeColor="accent2"/>
        </w:rPr>
        <w:t xml:space="preserve">str. </w:t>
      </w:r>
    </w:p>
    <w:p w14:paraId="0D185E54" w14:textId="77777777" w:rsidR="009F3D42" w:rsidRDefault="009F3D42" w:rsidP="009F3D42">
      <w:r>
        <w:t>Przykład schematu opisu:</w:t>
      </w:r>
    </w:p>
    <w:p w14:paraId="216A409D" w14:textId="2B508BB9" w:rsidR="009F3D42" w:rsidRDefault="009F3D42" w:rsidP="009F3D42">
      <w:r>
        <w:t>Cel</w:t>
      </w:r>
      <w:r w:rsidR="006066B4">
        <w:t xml:space="preserve"> główny</w:t>
      </w:r>
      <w:r>
        <w:t xml:space="preserve">: </w:t>
      </w:r>
    </w:p>
    <w:p w14:paraId="4C0CF92B" w14:textId="521CA00F" w:rsidR="006066B4" w:rsidRDefault="006066B4" w:rsidP="009F3D42">
      <w:r>
        <w:t>Cele szczegółowe:</w:t>
      </w:r>
    </w:p>
    <w:p w14:paraId="7AE77DC6" w14:textId="7A581D55" w:rsidR="009F3D42" w:rsidRDefault="009F3D42" w:rsidP="009F3D42">
      <w:r>
        <w:t>Uzasadnienie</w:t>
      </w:r>
    </w:p>
    <w:p w14:paraId="6966217D" w14:textId="77777777" w:rsidR="008D651D" w:rsidRDefault="008D651D" w:rsidP="009F3D42">
      <w:pPr>
        <w:pStyle w:val="Akapitzlist"/>
        <w:numPr>
          <w:ilvl w:val="0"/>
          <w:numId w:val="44"/>
        </w:numPr>
      </w:pPr>
      <w:r>
        <w:t xml:space="preserve">Opis </w:t>
      </w:r>
      <w:r w:rsidR="009F3D42">
        <w:t>wyzwa</w:t>
      </w:r>
      <w:r>
        <w:t xml:space="preserve">ń, na które </w:t>
      </w:r>
      <w:r w:rsidR="009F3D42">
        <w:t xml:space="preserve">odpowiada </w:t>
      </w:r>
      <w:r w:rsidR="006066B4">
        <w:t xml:space="preserve">cel główny </w:t>
      </w:r>
      <w:r w:rsidR="009F3D42">
        <w:t xml:space="preserve">oraz </w:t>
      </w:r>
    </w:p>
    <w:p w14:paraId="236D65E9" w14:textId="2AD30164" w:rsidR="005D7301" w:rsidRDefault="008D651D" w:rsidP="009F3D42">
      <w:pPr>
        <w:pStyle w:val="Akapitzlist"/>
        <w:numPr>
          <w:ilvl w:val="0"/>
          <w:numId w:val="44"/>
        </w:numPr>
      </w:pPr>
      <w:r>
        <w:t xml:space="preserve">Opis </w:t>
      </w:r>
      <w:r w:rsidR="009F3D42">
        <w:t>rezultat</w:t>
      </w:r>
      <w:r>
        <w:t xml:space="preserve">ów technologicznych i przemian społeczno-gospodarczych jakie wywoła realizacja celu </w:t>
      </w:r>
      <w:r w:rsidR="009F3D42">
        <w:t>(wdrożenia, przełomy technologiczne</w:t>
      </w:r>
      <w:r>
        <w:t>, zmiany społeczno-</w:t>
      </w:r>
      <w:r w:rsidR="00CB0ABC">
        <w:t>gospodarcze</w:t>
      </w:r>
      <w:r w:rsidR="009F3D42">
        <w:t>)</w:t>
      </w:r>
    </w:p>
    <w:p w14:paraId="0120F212" w14:textId="77777777" w:rsidR="005D7301" w:rsidRPr="005D7301" w:rsidRDefault="005D7301" w:rsidP="005D7301"/>
    <w:p w14:paraId="74ECD32D" w14:textId="1FAB1328" w:rsidR="008D67C2" w:rsidRDefault="00447FB0" w:rsidP="008D67C2">
      <w:pPr>
        <w:pStyle w:val="Nagwek2"/>
      </w:pPr>
      <w:bookmarkStart w:id="11" w:name="_Toc199169899"/>
      <w:r>
        <w:t xml:space="preserve">Technologie w 2050 odpowiadające na wyzwania w Scenariuszu </w:t>
      </w:r>
      <w:r w:rsidRPr="00447FB0">
        <w:t>Ulepszenie obecnego stanu</w:t>
      </w:r>
      <w:bookmarkEnd w:id="11"/>
    </w:p>
    <w:p w14:paraId="63E3F323" w14:textId="3AF37F66" w:rsidR="00D2140A" w:rsidRPr="00D2140A" w:rsidRDefault="00447FB0" w:rsidP="00D2140A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bCs/>
          <w:iCs/>
          <w:color w:val="4F81BD" w:themeColor="accent1"/>
        </w:rPr>
      </w:pPr>
      <w:r w:rsidRPr="00A90AAA">
        <w:rPr>
          <w:rStyle w:val="Wyrnienieintensywne"/>
          <w:b w:val="0"/>
          <w:i w:val="0"/>
        </w:rPr>
        <w:t xml:space="preserve">Cel: </w:t>
      </w:r>
      <w:r w:rsidR="00D2140A">
        <w:rPr>
          <w:rStyle w:val="Wyrnienieintensywne"/>
          <w:b w:val="0"/>
          <w:i w:val="0"/>
        </w:rPr>
        <w:t>Identyfikacja technologii kluczowych oraz przełomowych w obszarze technologicznym</w:t>
      </w:r>
    </w:p>
    <w:p w14:paraId="0C4EE9E9" w14:textId="4ADDE4C1" w:rsidR="00C9773C" w:rsidRDefault="00BE2FF4" w:rsidP="00C9773C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Analizy </w:t>
      </w:r>
      <w:r w:rsidR="00C9773C" w:rsidRPr="00434245">
        <w:rPr>
          <w:i/>
          <w:color w:val="C0504D" w:themeColor="accent2"/>
        </w:rPr>
        <w:t xml:space="preserve">powinny </w:t>
      </w:r>
      <w:r>
        <w:rPr>
          <w:i/>
          <w:color w:val="C0504D" w:themeColor="accent2"/>
        </w:rPr>
        <w:t>bazować</w:t>
      </w:r>
      <w:r w:rsidR="00C9773C" w:rsidRPr="00434245">
        <w:rPr>
          <w:i/>
          <w:color w:val="C0504D" w:themeColor="accent2"/>
        </w:rPr>
        <w:t xml:space="preserve"> na wynikach etapu diagnostycznego realizowanego procesu foresight PPO WSL, a w szczególności na liście obszarów technologicznych określonych podczas identyfikacji priorytetowych technologii województwa śląskiego dla obszaru technologicznego. W tej liście wyróżnione zostały technologie kluczowe i przełomowe.</w:t>
      </w:r>
    </w:p>
    <w:p w14:paraId="4A704990" w14:textId="1E91D5CF" w:rsidR="00C9773C" w:rsidRDefault="00C9773C" w:rsidP="00C9773C">
      <w:pPr>
        <w:shd w:val="clear" w:color="auto" w:fill="DBE5F1" w:themeFill="accent1" w:themeFillTint="33"/>
        <w:rPr>
          <w:i/>
          <w:color w:val="C0504D" w:themeColor="accent2"/>
        </w:rPr>
      </w:pPr>
      <w:r w:rsidRPr="00434245">
        <w:rPr>
          <w:i/>
          <w:color w:val="C0504D" w:themeColor="accent2"/>
        </w:rPr>
        <w:t xml:space="preserve">W ramach prac należy zrewidować listę technologii krytycznych, </w:t>
      </w:r>
      <w:r w:rsidR="00F01EEB">
        <w:rPr>
          <w:i/>
          <w:color w:val="C0504D" w:themeColor="accent2"/>
        </w:rPr>
        <w:t>w oparciu o dany</w:t>
      </w:r>
      <w:r w:rsidRPr="00434245">
        <w:rPr>
          <w:i/>
          <w:color w:val="C0504D" w:themeColor="accent2"/>
        </w:rPr>
        <w:t xml:space="preserve"> scenariusz zachow</w:t>
      </w:r>
      <w:r w:rsidR="00F01EEB">
        <w:rPr>
          <w:i/>
          <w:color w:val="C0504D" w:themeColor="accent2"/>
        </w:rPr>
        <w:t>ania się otoczenia</w:t>
      </w:r>
      <w:r w:rsidRPr="00434245">
        <w:rPr>
          <w:i/>
          <w:color w:val="C0504D" w:themeColor="accent2"/>
        </w:rPr>
        <w:t xml:space="preserve">. Efektem prac ma być </w:t>
      </w:r>
      <w:r w:rsidRPr="00F01EEB">
        <w:rPr>
          <w:b/>
          <w:i/>
          <w:color w:val="C0504D" w:themeColor="accent2"/>
        </w:rPr>
        <w:t>lista technologii wraz z oceną wieku rynkowego i wpływu na krajobraz technologiczny dla danego scenariusza</w:t>
      </w:r>
      <w:r w:rsidRPr="00434245">
        <w:rPr>
          <w:i/>
          <w:color w:val="C0504D" w:themeColor="accent2"/>
        </w:rPr>
        <w:t>, zgodnie z przekazanym wzorem</w:t>
      </w:r>
      <w:r>
        <w:rPr>
          <w:i/>
          <w:color w:val="C0504D" w:themeColor="accent2"/>
        </w:rPr>
        <w:t xml:space="preserve"> w odniesieniu do sformułowanych celów technologicznych, konkretyzujących rozwój technologii w obszarze technologicznym w odpowiedzi na otoczenie technologiczne</w:t>
      </w:r>
      <w:r w:rsidR="00F01EEB">
        <w:rPr>
          <w:i/>
          <w:color w:val="C0504D" w:themeColor="accent2"/>
        </w:rPr>
        <w:t xml:space="preserve"> (plik: Arkusz_lista technologii 2050</w:t>
      </w:r>
      <w:r w:rsidR="00BB2C08">
        <w:rPr>
          <w:i/>
          <w:color w:val="C0504D" w:themeColor="accent2"/>
        </w:rPr>
        <w:t>.xlsx</w:t>
      </w:r>
      <w:r w:rsidR="00F01EEB">
        <w:rPr>
          <w:i/>
          <w:color w:val="C0504D" w:themeColor="accent2"/>
        </w:rPr>
        <w:t>)</w:t>
      </w:r>
    </w:p>
    <w:p w14:paraId="139BF5C2" w14:textId="1DB2094A" w:rsidR="00434245" w:rsidRDefault="00434245" w:rsidP="00434245">
      <w:pPr>
        <w:shd w:val="clear" w:color="auto" w:fill="DBE5F1" w:themeFill="accent1" w:themeFillTint="33"/>
        <w:rPr>
          <w:i/>
          <w:color w:val="C0504D" w:themeColor="accent2"/>
        </w:rPr>
      </w:pPr>
      <w:r w:rsidRPr="00434245">
        <w:rPr>
          <w:i/>
          <w:color w:val="C0504D" w:themeColor="accent2"/>
        </w:rPr>
        <w:t xml:space="preserve">Analizy powinny uwzględniać, </w:t>
      </w:r>
      <w:r>
        <w:rPr>
          <w:i/>
          <w:color w:val="C0504D" w:themeColor="accent2"/>
        </w:rPr>
        <w:t>czy</w:t>
      </w:r>
      <w:r w:rsidRPr="00434245">
        <w:rPr>
          <w:i/>
          <w:color w:val="C0504D" w:themeColor="accent2"/>
        </w:rPr>
        <w:t xml:space="preserve"> technologie </w:t>
      </w:r>
      <w:r>
        <w:rPr>
          <w:i/>
          <w:color w:val="C0504D" w:themeColor="accent2"/>
        </w:rPr>
        <w:t xml:space="preserve">w 2050 będą </w:t>
      </w:r>
      <w:r w:rsidRPr="00434245">
        <w:rPr>
          <w:i/>
          <w:color w:val="C0504D" w:themeColor="accent2"/>
        </w:rPr>
        <w:t>kreować rzeczywistość,</w:t>
      </w:r>
      <w:r>
        <w:rPr>
          <w:i/>
          <w:color w:val="C0504D" w:themeColor="accent2"/>
        </w:rPr>
        <w:t xml:space="preserve"> czy też będą </w:t>
      </w:r>
      <w:r w:rsidRPr="00434245">
        <w:rPr>
          <w:i/>
          <w:color w:val="C0504D" w:themeColor="accent2"/>
        </w:rPr>
        <w:t>odpowiadać na potrzeby</w:t>
      </w:r>
      <w:r w:rsidR="00BB2C08">
        <w:rPr>
          <w:i/>
          <w:color w:val="C0504D" w:themeColor="accent2"/>
        </w:rPr>
        <w:t xml:space="preserve"> otoczenia</w:t>
      </w:r>
      <w:r w:rsidRPr="00434245">
        <w:rPr>
          <w:i/>
          <w:color w:val="C0504D" w:themeColor="accent2"/>
        </w:rPr>
        <w:t xml:space="preserve">, w zależności od </w:t>
      </w:r>
      <w:r w:rsidR="00BB2C08">
        <w:rPr>
          <w:i/>
          <w:color w:val="C0504D" w:themeColor="accent2"/>
        </w:rPr>
        <w:t>uwarunkowań otoczenia</w:t>
      </w:r>
      <w:r w:rsidRPr="00434245">
        <w:rPr>
          <w:i/>
          <w:color w:val="C0504D" w:themeColor="accent2"/>
        </w:rPr>
        <w:t xml:space="preserve">. W związku z tym technologie mogą przechodzić </w:t>
      </w:r>
      <w:r w:rsidR="00BB2C08">
        <w:rPr>
          <w:i/>
          <w:color w:val="C0504D" w:themeColor="accent2"/>
        </w:rPr>
        <w:t>odmienne</w:t>
      </w:r>
      <w:r w:rsidRPr="00434245">
        <w:rPr>
          <w:i/>
          <w:color w:val="C0504D" w:themeColor="accent2"/>
        </w:rPr>
        <w:t xml:space="preserve"> fazy rozwoju w</w:t>
      </w:r>
      <w:r w:rsidR="00BB2C08">
        <w:rPr>
          <w:i/>
          <w:color w:val="C0504D" w:themeColor="accent2"/>
        </w:rPr>
        <w:t xml:space="preserve"> zależności od uwarunkowań w danym</w:t>
      </w:r>
      <w:r w:rsidRPr="00434245">
        <w:rPr>
          <w:i/>
          <w:color w:val="C0504D" w:themeColor="accent2"/>
        </w:rPr>
        <w:t xml:space="preserve"> scenariusz</w:t>
      </w:r>
      <w:r w:rsidR="00BB2C08">
        <w:rPr>
          <w:i/>
          <w:color w:val="C0504D" w:themeColor="accent2"/>
        </w:rPr>
        <w:t>u</w:t>
      </w:r>
      <w:r w:rsidRPr="00434245">
        <w:rPr>
          <w:i/>
          <w:color w:val="C0504D" w:themeColor="accent2"/>
        </w:rPr>
        <w:t>.</w:t>
      </w:r>
      <w:r>
        <w:rPr>
          <w:i/>
          <w:color w:val="C0504D" w:themeColor="accent2"/>
        </w:rPr>
        <w:t xml:space="preserve"> Analizy wskażą oczekiwane tempo rozwoju technologii </w:t>
      </w:r>
      <w:r w:rsidR="00BB2C08">
        <w:rPr>
          <w:i/>
          <w:color w:val="C0504D" w:themeColor="accent2"/>
        </w:rPr>
        <w:t>kluczowych, w tym o charakterze przełom</w:t>
      </w:r>
      <w:r w:rsidR="00630791">
        <w:rPr>
          <w:i/>
          <w:color w:val="C0504D" w:themeColor="accent2"/>
        </w:rPr>
        <w:t>owym</w:t>
      </w:r>
      <w:r>
        <w:rPr>
          <w:i/>
          <w:color w:val="C0504D" w:themeColor="accent2"/>
        </w:rPr>
        <w:t xml:space="preserve"> w województwie w stosunku do stanu bieżącego.</w:t>
      </w:r>
    </w:p>
    <w:p w14:paraId="4CA6BF8B" w14:textId="0140EDD2" w:rsidR="00D2140A" w:rsidRPr="00D2140A" w:rsidRDefault="00434245" w:rsidP="00434245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(lista technologii sporządzona na etapie diagnostycznym obejmuje charakterystykę stanu bieżącego, tj. okresu 2024-2025)</w:t>
      </w:r>
      <w:r w:rsidRPr="00434245">
        <w:rPr>
          <w:i/>
          <w:color w:val="C0504D" w:themeColor="accent2"/>
        </w:rPr>
        <w:tab/>
      </w:r>
    </w:p>
    <w:p w14:paraId="3E950C3C" w14:textId="0862733C" w:rsidR="00434245" w:rsidRDefault="00447FB0" w:rsidP="00D2140A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Opis </w:t>
      </w:r>
      <w:r w:rsidR="00434245">
        <w:rPr>
          <w:i/>
          <w:color w:val="C0504D" w:themeColor="accent2"/>
        </w:rPr>
        <w:t xml:space="preserve">wyników prac </w:t>
      </w:r>
      <w:r>
        <w:rPr>
          <w:i/>
          <w:color w:val="C0504D" w:themeColor="accent2"/>
        </w:rPr>
        <w:t xml:space="preserve">maks. </w:t>
      </w:r>
      <w:r w:rsidR="004D7F6A">
        <w:rPr>
          <w:i/>
          <w:color w:val="C0504D" w:themeColor="accent2"/>
        </w:rPr>
        <w:t>6</w:t>
      </w:r>
      <w:r>
        <w:rPr>
          <w:i/>
          <w:color w:val="C0504D" w:themeColor="accent2"/>
        </w:rPr>
        <w:t xml:space="preserve"> str. </w:t>
      </w:r>
      <w:r w:rsidR="004D7F6A">
        <w:rPr>
          <w:i/>
          <w:color w:val="C0504D" w:themeColor="accent2"/>
        </w:rPr>
        <w:t>p</w:t>
      </w:r>
      <w:r w:rsidR="00434245">
        <w:rPr>
          <w:i/>
          <w:color w:val="C0504D" w:themeColor="accent2"/>
        </w:rPr>
        <w:t>owinien uwzględniać takie elementy jak</w:t>
      </w:r>
      <w:r w:rsidR="004D7F6A">
        <w:rPr>
          <w:i/>
          <w:color w:val="C0504D" w:themeColor="accent2"/>
        </w:rPr>
        <w:t xml:space="preserve"> k</w:t>
      </w:r>
      <w:r w:rsidR="00434245">
        <w:rPr>
          <w:i/>
          <w:color w:val="C0504D" w:themeColor="accent2"/>
        </w:rPr>
        <w:t>rótk</w:t>
      </w:r>
      <w:r w:rsidR="004D7F6A">
        <w:rPr>
          <w:i/>
          <w:color w:val="C0504D" w:themeColor="accent2"/>
        </w:rPr>
        <w:t>ą</w:t>
      </w:r>
      <w:r w:rsidR="00434245">
        <w:rPr>
          <w:i/>
          <w:color w:val="C0504D" w:themeColor="accent2"/>
        </w:rPr>
        <w:t xml:space="preserve"> charakterystyk</w:t>
      </w:r>
      <w:r w:rsidR="004D7F6A">
        <w:rPr>
          <w:i/>
          <w:color w:val="C0504D" w:themeColor="accent2"/>
        </w:rPr>
        <w:t>ę</w:t>
      </w:r>
      <w:r w:rsidR="00434245">
        <w:rPr>
          <w:i/>
          <w:color w:val="C0504D" w:themeColor="accent2"/>
        </w:rPr>
        <w:t xml:space="preserve"> </w:t>
      </w:r>
      <w:r w:rsidR="00E707FC">
        <w:rPr>
          <w:i/>
          <w:color w:val="C0504D" w:themeColor="accent2"/>
        </w:rPr>
        <w:t>grupy technologii/technologii, jej potencjalne zastosowania</w:t>
      </w:r>
      <w:r w:rsidR="004D7F6A">
        <w:rPr>
          <w:i/>
          <w:color w:val="C0504D" w:themeColor="accent2"/>
        </w:rPr>
        <w:t>.</w:t>
      </w:r>
    </w:p>
    <w:p w14:paraId="22DBA7D5" w14:textId="5F30CCF8" w:rsidR="00E707FC" w:rsidRDefault="00E707FC" w:rsidP="00D2140A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Efektem również powinno być sumaryczne zestawienie technologii krytycznych i technologii przełomowych.</w:t>
      </w:r>
    </w:p>
    <w:p w14:paraId="05A1B450" w14:textId="5996C939" w:rsidR="00630791" w:rsidRDefault="00630791" w:rsidP="00D2140A">
      <w:pPr>
        <w:shd w:val="clear" w:color="auto" w:fill="DBE5F1" w:themeFill="accent1" w:themeFillTint="33"/>
        <w:rPr>
          <w:i/>
          <w:color w:val="C0504D" w:themeColor="accent2"/>
        </w:rPr>
      </w:pPr>
      <w:r w:rsidRPr="00630791">
        <w:rPr>
          <w:i/>
          <w:color w:val="C0504D" w:themeColor="accent2"/>
        </w:rPr>
        <w:t xml:space="preserve">Podejścia analityczne: analiza megatrendów, analiza scenariuszy, </w:t>
      </w:r>
      <w:r w:rsidR="004A5602">
        <w:rPr>
          <w:i/>
          <w:color w:val="C0504D" w:themeColor="accent2"/>
        </w:rPr>
        <w:t xml:space="preserve">wizja, </w:t>
      </w:r>
      <w:r w:rsidR="008461D9">
        <w:rPr>
          <w:i/>
          <w:color w:val="C0504D" w:themeColor="accent2"/>
        </w:rPr>
        <w:t>wyzwania i cele technologiczne</w:t>
      </w:r>
      <w:r w:rsidRPr="00630791">
        <w:rPr>
          <w:i/>
          <w:color w:val="C0504D" w:themeColor="accent2"/>
        </w:rPr>
        <w:t>, panele ekspertów)</w:t>
      </w:r>
    </w:p>
    <w:p w14:paraId="5C1038BA" w14:textId="13FDD81C" w:rsidR="00FF14A1" w:rsidRPr="00481927" w:rsidRDefault="00FF14A1" w:rsidP="00D2140A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lastRenderedPageBreak/>
        <w:t>W opisach technologii stosujemy się do pojęć określonych już na etapie prac diagnostycznych i ponownie przedstawionych w pliku xls:</w:t>
      </w:r>
      <w:r w:rsidRPr="00FF14A1">
        <w:t xml:space="preserve"> </w:t>
      </w:r>
      <w:r w:rsidRPr="00FF14A1">
        <w:rPr>
          <w:i/>
          <w:color w:val="C0504D" w:themeColor="accent2"/>
        </w:rPr>
        <w:t>Arkusz_lista technologii 2050.xlsx</w:t>
      </w:r>
    </w:p>
    <w:p w14:paraId="775A6EA7" w14:textId="2BD1FA24" w:rsidR="008461D9" w:rsidRDefault="008D651D" w:rsidP="00FF14A1">
      <w:r>
        <w:t>Struktura opisu powinna zawierać</w:t>
      </w:r>
      <w:r w:rsidR="00FF14A1">
        <w:t xml:space="preserve"> </w:t>
      </w:r>
      <w:r w:rsidR="008461D9">
        <w:t>technologi</w:t>
      </w:r>
      <w:r w:rsidR="00FF14A1">
        <w:t>e</w:t>
      </w:r>
      <w:r w:rsidR="008461D9">
        <w:t xml:space="preserve">, w tym </w:t>
      </w:r>
      <w:r w:rsidR="00FF14A1">
        <w:t>przełomow</w:t>
      </w:r>
      <w:r w:rsidR="004A5602">
        <w:t>e</w:t>
      </w:r>
      <w:r w:rsidR="008461D9">
        <w:t>, które zdefiniują przyszłość obszaru technologicznego w danym scenariuszu w perspektywie 2050 w województwie śląskim, bazując na potencjale regionalnych dostawc</w:t>
      </w:r>
      <w:r w:rsidR="004A5602">
        <w:t>ach</w:t>
      </w:r>
      <w:r w:rsidR="008461D9">
        <w:t xml:space="preserve"> technologii</w:t>
      </w:r>
      <w:r w:rsidR="004A5602">
        <w:t>.</w:t>
      </w:r>
    </w:p>
    <w:p w14:paraId="29383BD4" w14:textId="3175F100" w:rsidR="008461D9" w:rsidRDefault="008461D9" w:rsidP="008461D9">
      <w:r>
        <w:t>Krótka charakterystyka każdej z nich (rynkowa dojrzałość technologii, potencjalny wpływ, obszary zastosowania)</w:t>
      </w:r>
      <w:r w:rsidR="004A5602"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461D9" w:rsidRPr="00FF14A1" w14:paraId="777048A0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07E77887" w14:textId="150E308E" w:rsidR="008461D9" w:rsidRPr="004A5602" w:rsidRDefault="008461D9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 xml:space="preserve">Technologia </w:t>
            </w:r>
            <w:r w:rsidR="00FF14A1" w:rsidRPr="004A5602">
              <w:rPr>
                <w:b/>
                <w:sz w:val="20"/>
                <w:szCs w:val="20"/>
              </w:rPr>
              <w:t>kluczowa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shd w:val="clear" w:color="auto" w:fill="4F81BD" w:themeFill="accent1"/>
            <w:vAlign w:val="center"/>
          </w:tcPr>
          <w:p w14:paraId="56077715" w14:textId="68B4426F" w:rsidR="008461D9" w:rsidRPr="00FF14A1" w:rsidRDefault="00FF14A1" w:rsidP="00FF14A1">
            <w:pPr>
              <w:rPr>
                <w:b/>
                <w:sz w:val="20"/>
                <w:szCs w:val="20"/>
              </w:rPr>
            </w:pPr>
            <w:r w:rsidRPr="00FF14A1">
              <w:rPr>
                <w:b/>
                <w:color w:val="FFFFFF" w:themeColor="background1"/>
                <w:sz w:val="20"/>
                <w:szCs w:val="20"/>
              </w:rPr>
              <w:t>…..</w:t>
            </w:r>
          </w:p>
        </w:tc>
      </w:tr>
      <w:tr w:rsidR="008461D9" w:rsidRPr="00FF14A1" w14:paraId="194E3624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299F26D3" w14:textId="3B1B4A50" w:rsidR="008461D9" w:rsidRPr="004A5602" w:rsidRDefault="008461D9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Wpływ na krajobraz technologiczny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59A13A80" w14:textId="6CBE3E3B" w:rsidR="008461D9" w:rsidRPr="004A5602" w:rsidRDefault="00FF14A1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…..</w:t>
            </w:r>
          </w:p>
        </w:tc>
      </w:tr>
      <w:tr w:rsidR="008461D9" w:rsidRPr="00FF14A1" w14:paraId="6A94F286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687FBD4C" w14:textId="0FA41635" w:rsidR="008461D9" w:rsidRPr="004A5602" w:rsidRDefault="008461D9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Potencjalne branżowe zastosowania w przemyśle/usługach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078DEB9F" w14:textId="65339EC7" w:rsidR="008461D9" w:rsidRPr="004A5602" w:rsidRDefault="00FF14A1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………</w:t>
            </w:r>
          </w:p>
        </w:tc>
      </w:tr>
      <w:tr w:rsidR="008461D9" w:rsidRPr="00FF14A1" w14:paraId="7C1FC41E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6F28EE9F" w14:textId="33E17369" w:rsidR="008461D9" w:rsidRPr="004A5602" w:rsidRDefault="00FF14A1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Wiek rynkowy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6170B7A2" w14:textId="77777777" w:rsidR="008461D9" w:rsidRPr="004A5602" w:rsidRDefault="008461D9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2030:</w:t>
            </w:r>
          </w:p>
          <w:p w14:paraId="38EC159D" w14:textId="77777777" w:rsidR="008461D9" w:rsidRPr="004A5602" w:rsidRDefault="008461D9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2040:</w:t>
            </w:r>
          </w:p>
          <w:p w14:paraId="105731D7" w14:textId="7A8A6F40" w:rsidR="008461D9" w:rsidRPr="004A5602" w:rsidRDefault="008461D9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2050</w:t>
            </w:r>
            <w:r w:rsidR="00FF14A1" w:rsidRPr="004A5602">
              <w:rPr>
                <w:szCs w:val="20"/>
              </w:rPr>
              <w:t>:</w:t>
            </w:r>
          </w:p>
        </w:tc>
      </w:tr>
      <w:tr w:rsidR="008461D9" w:rsidRPr="00FF14A1" w14:paraId="25B77DBD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69B3A9E2" w14:textId="54341F65" w:rsidR="008461D9" w:rsidRPr="004A5602" w:rsidRDefault="008461D9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Możliwe bariery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2C892E07" w14:textId="195761B8" w:rsidR="00ED24C6" w:rsidRPr="004A5602" w:rsidRDefault="00A86119" w:rsidP="00A86119">
            <w:pPr>
              <w:rPr>
                <w:szCs w:val="20"/>
              </w:rPr>
            </w:pPr>
            <w:r>
              <w:rPr>
                <w:szCs w:val="20"/>
              </w:rPr>
              <w:t>np. technologiczne, systemowe, finansowe, instytucjonalne</w:t>
            </w:r>
          </w:p>
        </w:tc>
      </w:tr>
      <w:tr w:rsidR="008461D9" w:rsidRPr="00FF14A1" w14:paraId="33188BFC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459B8081" w14:textId="761A74E0" w:rsidR="008461D9" w:rsidRPr="004A5602" w:rsidRDefault="008461D9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Potencjalne ryzyka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799DBAEA" w14:textId="093689A4" w:rsidR="008461D9" w:rsidRPr="004A5602" w:rsidRDefault="00FF14A1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……….</w:t>
            </w:r>
          </w:p>
        </w:tc>
      </w:tr>
      <w:tr w:rsidR="00ED24C6" w:rsidRPr="00FF14A1" w14:paraId="054DFB99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3E25F0ED" w14:textId="0FD530E8" w:rsidR="00ED24C6" w:rsidRPr="004A5602" w:rsidRDefault="00ED24C6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Luki technologiczne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0B2E1EF7" w14:textId="31DFE03C" w:rsidR="00ED24C6" w:rsidRPr="004A5602" w:rsidRDefault="00A71C98" w:rsidP="00FF14A1">
            <w:pPr>
              <w:rPr>
                <w:i/>
                <w:color w:val="C00000"/>
                <w:szCs w:val="20"/>
              </w:rPr>
            </w:pPr>
            <w:r>
              <w:rPr>
                <w:i/>
                <w:color w:val="C00000"/>
                <w:szCs w:val="20"/>
              </w:rPr>
              <w:t xml:space="preserve">Uwaga: Luki technologiczne diagnozujemy poprzez </w:t>
            </w:r>
            <w:r w:rsidR="00CB0ABC" w:rsidRPr="004A5602">
              <w:rPr>
                <w:i/>
                <w:color w:val="C00000"/>
                <w:szCs w:val="20"/>
              </w:rPr>
              <w:t>Identyfikacj</w:t>
            </w:r>
            <w:r>
              <w:rPr>
                <w:i/>
                <w:color w:val="C00000"/>
                <w:szCs w:val="20"/>
              </w:rPr>
              <w:t>ę</w:t>
            </w:r>
            <w:r w:rsidR="00CB0ABC" w:rsidRPr="004A5602">
              <w:rPr>
                <w:i/>
                <w:color w:val="C00000"/>
                <w:szCs w:val="20"/>
              </w:rPr>
              <w:t xml:space="preserve"> technologii, które są niezbędne dla realizacji celów technologicznych, aby sprostać wyzwaniom regionu.</w:t>
            </w:r>
          </w:p>
          <w:p w14:paraId="50987F06" w14:textId="73AE4A57" w:rsidR="004A5602" w:rsidRPr="004A5602" w:rsidRDefault="004A5602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….</w:t>
            </w:r>
          </w:p>
        </w:tc>
      </w:tr>
      <w:tr w:rsidR="00FF14A1" w:rsidRPr="00FF14A1" w14:paraId="5AD44EDD" w14:textId="77777777" w:rsidTr="00FF14A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132F518A" w14:textId="79BD1EA7" w:rsidR="00FF14A1" w:rsidRPr="004A5602" w:rsidRDefault="00FF14A1" w:rsidP="00FF14A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 xml:space="preserve">Uwagi 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1957DD5F" w14:textId="52C0973A" w:rsidR="00FF14A1" w:rsidRPr="004A5602" w:rsidRDefault="00FF14A1" w:rsidP="00FF14A1">
            <w:pPr>
              <w:rPr>
                <w:szCs w:val="20"/>
              </w:rPr>
            </w:pPr>
            <w:r w:rsidRPr="004A5602">
              <w:rPr>
                <w:szCs w:val="20"/>
              </w:rPr>
              <w:t>……</w:t>
            </w:r>
          </w:p>
        </w:tc>
      </w:tr>
    </w:tbl>
    <w:p w14:paraId="6D5BF7E6" w14:textId="77777777" w:rsidR="008461D9" w:rsidRPr="00FF14A1" w:rsidRDefault="008461D9" w:rsidP="00FF14A1">
      <w:pPr>
        <w:jc w:val="right"/>
        <w:rPr>
          <w:sz w:val="20"/>
          <w:szCs w:val="20"/>
        </w:rPr>
      </w:pPr>
    </w:p>
    <w:p w14:paraId="409469D7" w14:textId="77777777" w:rsidR="004A5602" w:rsidRDefault="004A5602" w:rsidP="00716BD8">
      <w:pPr>
        <w:rPr>
          <w:highlight w:val="yellow"/>
        </w:rPr>
      </w:pPr>
    </w:p>
    <w:p w14:paraId="2F9F8C34" w14:textId="1890CEF4" w:rsidR="008D0C14" w:rsidRDefault="008D0C14" w:rsidP="008D0C14">
      <w:pPr>
        <w:pStyle w:val="Nagwek2"/>
      </w:pPr>
      <w:bookmarkStart w:id="12" w:name="_Toc199169900"/>
      <w:r>
        <w:t>Plan działań w zakresie rozwoju technologii w perspektywie 2050</w:t>
      </w:r>
      <w:bookmarkEnd w:id="12"/>
    </w:p>
    <w:p w14:paraId="73FEF988" w14:textId="77777777" w:rsidR="004A5602" w:rsidRPr="00D2140A" w:rsidRDefault="004A5602" w:rsidP="004A5602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bCs/>
          <w:iCs/>
          <w:color w:val="4F81BD" w:themeColor="accent1"/>
        </w:rPr>
      </w:pPr>
      <w:r w:rsidRPr="00A90AAA">
        <w:rPr>
          <w:rStyle w:val="Wyrnienieintensywne"/>
          <w:b w:val="0"/>
          <w:i w:val="0"/>
        </w:rPr>
        <w:t xml:space="preserve">Cel: </w:t>
      </w:r>
      <w:r>
        <w:rPr>
          <w:rStyle w:val="Wyrnienieintensywne"/>
          <w:b w:val="0"/>
          <w:i w:val="0"/>
        </w:rPr>
        <w:t>Identyfikacja technologii kluczowych oraz przełomowych w obszarze technologicznym</w:t>
      </w:r>
    </w:p>
    <w:p w14:paraId="4CF134AA" w14:textId="5881B93E" w:rsidR="004A5602" w:rsidRPr="00BE2FF4" w:rsidRDefault="004A5602" w:rsidP="00BE2FF4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 xml:space="preserve">Plan powinien wskazać kluczowe technologie, terminy </w:t>
      </w:r>
      <w:r w:rsidR="00BE2FF4" w:rsidRPr="00BE2FF4">
        <w:rPr>
          <w:i/>
          <w:color w:val="C0504D" w:themeColor="accent2"/>
        </w:rPr>
        <w:t>osiągni</w:t>
      </w:r>
      <w:r w:rsidR="00A86119">
        <w:rPr>
          <w:i/>
          <w:color w:val="C0504D" w:themeColor="accent2"/>
        </w:rPr>
        <w:t>ę</w:t>
      </w:r>
      <w:r w:rsidR="00BE2FF4" w:rsidRPr="00BE2FF4">
        <w:rPr>
          <w:i/>
          <w:color w:val="C0504D" w:themeColor="accent2"/>
        </w:rPr>
        <w:t xml:space="preserve">cia kamieni milowych </w:t>
      </w:r>
      <w:r w:rsidRPr="00BE2FF4">
        <w:rPr>
          <w:i/>
          <w:color w:val="C0504D" w:themeColor="accent2"/>
        </w:rPr>
        <w:t xml:space="preserve">i wymagane </w:t>
      </w:r>
      <w:r w:rsidR="00BE2FF4" w:rsidRPr="00BE2FF4">
        <w:rPr>
          <w:i/>
          <w:color w:val="C0504D" w:themeColor="accent2"/>
        </w:rPr>
        <w:t xml:space="preserve">działania/środki dla osiągnięcia określonych celów technologicznych. </w:t>
      </w:r>
    </w:p>
    <w:p w14:paraId="4DF0C762" w14:textId="1A232AC8" w:rsidR="004A5602" w:rsidRPr="00BE2FF4" w:rsidRDefault="00BE2FF4" w:rsidP="00BE2FF4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>Podejścia analityczne: analiza scenariuszy, wizja, wyzwania i cele technologiczne, panele ekspertów)</w:t>
      </w:r>
    </w:p>
    <w:p w14:paraId="43AC8B79" w14:textId="4FF0BAE5" w:rsidR="008D0C14" w:rsidRDefault="007B48CE" w:rsidP="0067200E">
      <w:pPr>
        <w:pStyle w:val="Nagwek3"/>
      </w:pPr>
      <w:bookmarkStart w:id="13" w:name="_Toc199169901"/>
      <w:r w:rsidRPr="007B48CE">
        <w:t>Kamienie milowe</w:t>
      </w:r>
      <w:r>
        <w:t xml:space="preserve"> rozwoju technologii</w:t>
      </w:r>
      <w:bookmarkEnd w:id="13"/>
      <w:r>
        <w:t xml:space="preserve"> </w:t>
      </w:r>
    </w:p>
    <w:p w14:paraId="094A7341" w14:textId="37BE03D1" w:rsidR="00E87A26" w:rsidRPr="00E87A26" w:rsidRDefault="00664EC2" w:rsidP="00E87A26">
      <w:pPr>
        <w:shd w:val="clear" w:color="auto" w:fill="DBE5F1" w:themeFill="accent1" w:themeFillTint="33"/>
        <w:rPr>
          <w:i/>
          <w:color w:val="C0504D" w:themeColor="accent2"/>
        </w:rPr>
      </w:pPr>
      <w:r w:rsidRPr="00664EC2">
        <w:rPr>
          <w:i/>
          <w:color w:val="C0504D" w:themeColor="accent2"/>
        </w:rPr>
        <w:t>Określenie kluczowych etapów (kamieni milowych) w rozwoju i wdrażaniu technologii, niezbędnych do osiągnięcia wizji i celów technologicznych w perspektywie do 2050 roku.</w:t>
      </w:r>
      <w:r w:rsidR="004802F5">
        <w:rPr>
          <w:i/>
          <w:color w:val="C0504D" w:themeColor="accent2"/>
        </w:rPr>
        <w:t xml:space="preserve"> Kamienie obejmują p</w:t>
      </w:r>
      <w:r w:rsidR="00E87A26" w:rsidRPr="00E87A26">
        <w:rPr>
          <w:i/>
          <w:color w:val="C0504D" w:themeColor="accent2"/>
        </w:rPr>
        <w:t>otencjalne wynalazki / innowacyjne produkty /usługi decydujące o konkurencyjności gospodarki regionu</w:t>
      </w:r>
    </w:p>
    <w:p w14:paraId="613EC4AC" w14:textId="238BE7B0" w:rsidR="0067200E" w:rsidRPr="00A86119" w:rsidRDefault="004802F5" w:rsidP="00E87A26">
      <w:pPr>
        <w:rPr>
          <w:i/>
          <w:color w:val="C00000"/>
        </w:rPr>
      </w:pPr>
      <w:r w:rsidRPr="00A86119">
        <w:rPr>
          <w:i/>
          <w:color w:val="C00000"/>
        </w:rPr>
        <w:t>Opis według przykładu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4802F5" w:rsidRPr="00FF14A1" w14:paraId="32460BCF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474555A9" w14:textId="77777777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lastRenderedPageBreak/>
              <w:t>Technologia kluczowa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shd w:val="clear" w:color="auto" w:fill="4F81BD" w:themeFill="accent1"/>
            <w:vAlign w:val="center"/>
          </w:tcPr>
          <w:p w14:paraId="49F40A90" w14:textId="1C6D37B2" w:rsidR="004802F5" w:rsidRPr="00FF14A1" w:rsidRDefault="004802F5" w:rsidP="00C51851">
            <w:pPr>
              <w:rPr>
                <w:b/>
                <w:sz w:val="20"/>
                <w:szCs w:val="20"/>
              </w:rPr>
            </w:pPr>
            <w:r w:rsidRPr="004802F5">
              <w:rPr>
                <w:b/>
                <w:color w:val="FFFFFF" w:themeColor="background1"/>
                <w:sz w:val="20"/>
                <w:szCs w:val="20"/>
              </w:rPr>
              <w:t>Technologie wodorowe</w:t>
            </w:r>
          </w:p>
        </w:tc>
      </w:tr>
      <w:tr w:rsidR="004802F5" w:rsidRPr="00FF14A1" w14:paraId="7304D899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443FC157" w14:textId="76F97273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802F5">
              <w:rPr>
                <w:b/>
                <w:sz w:val="20"/>
                <w:szCs w:val="20"/>
              </w:rPr>
              <w:t>Kamień milow</w:t>
            </w: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5CE908D6" w14:textId="50E259EA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Nowe materiały do magazynowania wodoru</w:t>
            </w:r>
          </w:p>
        </w:tc>
      </w:tr>
      <w:tr w:rsidR="004802F5" w:rsidRPr="00FF14A1" w14:paraId="175CA2F8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1BF66423" w14:textId="56B0FC62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802F5">
              <w:rPr>
                <w:b/>
                <w:sz w:val="20"/>
                <w:szCs w:val="20"/>
              </w:rPr>
              <w:t>Opis kamienia milowego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566C649C" w14:textId="7B250BE5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Przełomowy materiał zwiększający „coś”</w:t>
            </w:r>
          </w:p>
        </w:tc>
      </w:tr>
      <w:tr w:rsidR="004802F5" w:rsidRPr="00FF14A1" w14:paraId="4BCE519C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57E4C5F4" w14:textId="1EDC7821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Harmonogram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7E8B14E0" w14:textId="57EFCA65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2030: agenda badawcza i sieć współpracy</w:t>
            </w:r>
          </w:p>
          <w:p w14:paraId="38ACE384" w14:textId="597896E3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2040: projekty wdrożeniowe w przemyśle</w:t>
            </w:r>
          </w:p>
          <w:p w14:paraId="5BA10875" w14:textId="4CB47A68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2050: pilotażowe magazyny wodoru z nowym materiałem</w:t>
            </w:r>
          </w:p>
        </w:tc>
      </w:tr>
      <w:tr w:rsidR="004802F5" w:rsidRPr="00FF14A1" w14:paraId="3D9A0356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451DB719" w14:textId="75D5EF5E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802F5">
              <w:rPr>
                <w:b/>
                <w:sz w:val="20"/>
                <w:szCs w:val="20"/>
              </w:rPr>
              <w:t>Warunki konieczne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4793762E" w14:textId="77777777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Finansowanie badań, dostęp do laboratoriów</w:t>
            </w:r>
          </w:p>
          <w:p w14:paraId="279FA7BA" w14:textId="77777777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Sieć współpracy</w:t>
            </w:r>
          </w:p>
          <w:p w14:paraId="21BBD2FD" w14:textId="15F0ECFA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 xml:space="preserve">Regulacje prawne promujące zastosowanie wodoru </w:t>
            </w:r>
          </w:p>
        </w:tc>
      </w:tr>
      <w:tr w:rsidR="004802F5" w:rsidRPr="00FF14A1" w14:paraId="6FBDF42A" w14:textId="77777777" w:rsidTr="00C51851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587EC266" w14:textId="7D0AF5A8" w:rsidR="004802F5" w:rsidRPr="004A5602" w:rsidRDefault="004802F5" w:rsidP="00C51851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Rezultaty </w:t>
            </w:r>
            <w:r w:rsidRPr="004802F5">
              <w:rPr>
                <w:b/>
                <w:sz w:val="20"/>
                <w:szCs w:val="20"/>
              </w:rPr>
              <w:t>sukcesu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11F499D3" w14:textId="3BE66F9B" w:rsidR="004802F5" w:rsidRPr="00A86119" w:rsidRDefault="004802F5" w:rsidP="00C51851">
            <w:pPr>
              <w:rPr>
                <w:szCs w:val="20"/>
              </w:rPr>
            </w:pPr>
            <w:r w:rsidRPr="00A86119">
              <w:rPr>
                <w:szCs w:val="20"/>
              </w:rPr>
              <w:t>Prototyp działający w warunkach przemysłowych</w:t>
            </w:r>
          </w:p>
        </w:tc>
      </w:tr>
    </w:tbl>
    <w:p w14:paraId="6813834E" w14:textId="39653A2A" w:rsidR="00DA0515" w:rsidRDefault="00DA0515" w:rsidP="00DA0515">
      <w:pPr>
        <w:pStyle w:val="Nagwek3"/>
      </w:pPr>
      <w:bookmarkStart w:id="14" w:name="_Toc199169902"/>
      <w:r w:rsidRPr="00DA0515">
        <w:t>Rekomendacje strategiczne</w:t>
      </w:r>
      <w:bookmarkEnd w:id="14"/>
    </w:p>
    <w:p w14:paraId="6E4260E8" w14:textId="41836055" w:rsidR="00DA0515" w:rsidRPr="00D2140A" w:rsidRDefault="00DA0515" w:rsidP="00DA0515">
      <w:pPr>
        <w:pBdr>
          <w:bottom w:val="single" w:sz="6" w:space="1" w:color="FFC000"/>
        </w:pBdr>
        <w:shd w:val="clear" w:color="auto" w:fill="F2F2F2" w:themeFill="background1" w:themeFillShade="F2"/>
        <w:spacing w:after="120"/>
        <w:rPr>
          <w:bCs/>
          <w:iCs/>
          <w:color w:val="4F81BD" w:themeColor="accent1"/>
        </w:rPr>
      </w:pPr>
      <w:r w:rsidRPr="00A90AAA">
        <w:rPr>
          <w:rStyle w:val="Wyrnienieintensywne"/>
          <w:b w:val="0"/>
          <w:i w:val="0"/>
        </w:rPr>
        <w:t xml:space="preserve">Cel: </w:t>
      </w:r>
      <w:r>
        <w:rPr>
          <w:rStyle w:val="Wyrnienieintensywne"/>
          <w:b w:val="0"/>
          <w:i w:val="0"/>
        </w:rPr>
        <w:t>określenie ram strategicznych rozwoju technologii kluczowych do roku 2050</w:t>
      </w:r>
    </w:p>
    <w:p w14:paraId="038CA1DD" w14:textId="574FF052" w:rsidR="00DA0515" w:rsidRDefault="00DA0515" w:rsidP="00DA0515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>Plan powinien wskazać kluczowe technologie, terminy osiągni</w:t>
      </w:r>
      <w:r w:rsidR="00C51851">
        <w:rPr>
          <w:i/>
          <w:color w:val="C0504D" w:themeColor="accent2"/>
        </w:rPr>
        <w:t>ę</w:t>
      </w:r>
      <w:r w:rsidRPr="00BE2FF4">
        <w:rPr>
          <w:i/>
          <w:color w:val="C0504D" w:themeColor="accent2"/>
        </w:rPr>
        <w:t xml:space="preserve">cia kamieni milowych i wymagane działania/środki dla osiągnięcia określonych celów technologicznych. </w:t>
      </w:r>
    </w:p>
    <w:p w14:paraId="452A5F3F" w14:textId="77777777" w:rsidR="00DA0515" w:rsidRPr="00BE2FF4" w:rsidRDefault="00DA0515" w:rsidP="00DA0515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W planie powinno być ujęte p</w:t>
      </w:r>
      <w:r w:rsidRPr="00E87A26">
        <w:rPr>
          <w:i/>
          <w:color w:val="C0504D" w:themeColor="accent2"/>
        </w:rPr>
        <w:t>ropozycje usprawnień systemowych i instytucjonalnych</w:t>
      </w:r>
      <w:r>
        <w:rPr>
          <w:i/>
          <w:color w:val="C0504D" w:themeColor="accent2"/>
        </w:rPr>
        <w:t xml:space="preserve">, </w:t>
      </w:r>
      <w:r w:rsidRPr="00E87A26">
        <w:rPr>
          <w:i/>
          <w:color w:val="C0504D" w:themeColor="accent2"/>
        </w:rPr>
        <w:t>strategiczn</w:t>
      </w:r>
      <w:r>
        <w:rPr>
          <w:i/>
          <w:color w:val="C0504D" w:themeColor="accent2"/>
        </w:rPr>
        <w:t>e</w:t>
      </w:r>
      <w:r w:rsidRPr="00E87A26">
        <w:rPr>
          <w:i/>
          <w:color w:val="C0504D" w:themeColor="accent2"/>
        </w:rPr>
        <w:t xml:space="preserve"> </w:t>
      </w:r>
      <w:r>
        <w:rPr>
          <w:i/>
          <w:color w:val="C0504D" w:themeColor="accent2"/>
        </w:rPr>
        <w:t xml:space="preserve">agendy badawcze, </w:t>
      </w:r>
      <w:r w:rsidRPr="00E87A26">
        <w:rPr>
          <w:i/>
          <w:color w:val="C0504D" w:themeColor="accent2"/>
        </w:rPr>
        <w:t>konsorcjów naukowo-przemysłowych</w:t>
      </w:r>
    </w:p>
    <w:p w14:paraId="0594C410" w14:textId="77777777" w:rsidR="00DA0515" w:rsidRDefault="00DA0515" w:rsidP="00DA0515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>Podejścia analityczne: analiza scenariuszy, wizja, wyzwania i cele technologiczne, panele ekspertów</w:t>
      </w:r>
    </w:p>
    <w:p w14:paraId="1F5629DE" w14:textId="77777777" w:rsidR="00A54F2F" w:rsidRDefault="00A54F2F" w:rsidP="00C51851"/>
    <w:p w14:paraId="1C297EAB" w14:textId="6D0376BA" w:rsidR="00A54F2F" w:rsidRDefault="00A54F2F" w:rsidP="00C51851">
      <w:r w:rsidRPr="00A54F2F">
        <w:t xml:space="preserve">Plan rekomendacji strategicznych powinien przyjąć formę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A54F2F" w:rsidRPr="00FF14A1" w14:paraId="1193CBDE" w14:textId="77777777" w:rsidTr="00204AA6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75EFF4DB" w14:textId="77777777" w:rsidR="00A54F2F" w:rsidRPr="004A5602" w:rsidRDefault="00A54F2F" w:rsidP="00204AA6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5602">
              <w:rPr>
                <w:b/>
                <w:sz w:val="20"/>
                <w:szCs w:val="20"/>
              </w:rPr>
              <w:t>Technologia kluczowa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shd w:val="clear" w:color="auto" w:fill="4F81BD" w:themeFill="accent1"/>
            <w:vAlign w:val="center"/>
          </w:tcPr>
          <w:p w14:paraId="1191631B" w14:textId="68D32FC3" w:rsidR="00A54F2F" w:rsidRPr="00FF14A1" w:rsidRDefault="00A54F2F" w:rsidP="00204AA6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………..</w:t>
            </w:r>
          </w:p>
        </w:tc>
      </w:tr>
      <w:tr w:rsidR="00A54F2F" w:rsidRPr="00FF14A1" w14:paraId="41ECA210" w14:textId="77777777" w:rsidTr="00204AA6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22D8A970" w14:textId="71CED59E" w:rsidR="00A54F2F" w:rsidRPr="004A5602" w:rsidRDefault="00A54F2F" w:rsidP="00204AA6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Działania i środki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1BB9CA02" w14:textId="4CAB451C" w:rsidR="00A54F2F" w:rsidRDefault="00A54F2F" w:rsidP="00204AA6">
            <w:pPr>
              <w:rPr>
                <w:szCs w:val="20"/>
              </w:rPr>
            </w:pPr>
            <w:r w:rsidRPr="00A54F2F">
              <w:rPr>
                <w:szCs w:val="20"/>
              </w:rPr>
              <w:t>Opis działań badawczo-rozwojowych, wdrożeniowych, edukacyjnych</w:t>
            </w:r>
            <w:r>
              <w:rPr>
                <w:szCs w:val="20"/>
              </w:rPr>
              <w:t>: strategiczne agendy badawcze, projekty wdrożeniowe</w:t>
            </w:r>
          </w:p>
          <w:p w14:paraId="6CE90188" w14:textId="42A9FAEB" w:rsidR="00A54F2F" w:rsidRPr="004A5602" w:rsidRDefault="00A54F2F" w:rsidP="00204AA6">
            <w:pPr>
              <w:rPr>
                <w:szCs w:val="20"/>
              </w:rPr>
            </w:pPr>
            <w:r>
              <w:rPr>
                <w:szCs w:val="20"/>
              </w:rPr>
              <w:t>Wymagane niezbędne zasoby</w:t>
            </w:r>
            <w:r w:rsidRPr="00A54F2F">
              <w:rPr>
                <w:szCs w:val="20"/>
              </w:rPr>
              <w:t>: finansowe, infrastrukturalne, kompetencyjne</w:t>
            </w:r>
          </w:p>
        </w:tc>
      </w:tr>
      <w:tr w:rsidR="00A54F2F" w:rsidRPr="00FF14A1" w14:paraId="4097AE6F" w14:textId="77777777" w:rsidTr="00204AA6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30C6F072" w14:textId="3D4FC96A" w:rsidR="00A54F2F" w:rsidRPr="004A5602" w:rsidRDefault="00A54F2F" w:rsidP="00204AA6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A54F2F">
              <w:rPr>
                <w:b/>
                <w:sz w:val="20"/>
                <w:szCs w:val="20"/>
              </w:rPr>
              <w:t>Propozycje usprawnień systemowych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6B18C352" w14:textId="77FC8CE9" w:rsidR="00A54F2F" w:rsidRDefault="00A54F2F" w:rsidP="00204AA6">
            <w:pPr>
              <w:rPr>
                <w:szCs w:val="20"/>
              </w:rPr>
            </w:pPr>
            <w:r>
              <w:rPr>
                <w:szCs w:val="20"/>
              </w:rPr>
              <w:t xml:space="preserve">Np. </w:t>
            </w:r>
            <w:r w:rsidRPr="00A54F2F">
              <w:rPr>
                <w:szCs w:val="20"/>
              </w:rPr>
              <w:t>nowe mechanizmy wsparcia</w:t>
            </w:r>
          </w:p>
          <w:p w14:paraId="24328150" w14:textId="1161AC39" w:rsidR="00A54F2F" w:rsidRPr="004A5602" w:rsidRDefault="00A54F2F" w:rsidP="00204AA6">
            <w:pPr>
              <w:rPr>
                <w:szCs w:val="20"/>
              </w:rPr>
            </w:pPr>
            <w:r w:rsidRPr="00A54F2F">
              <w:rPr>
                <w:szCs w:val="20"/>
              </w:rPr>
              <w:t>modele współpracy</w:t>
            </w:r>
          </w:p>
        </w:tc>
      </w:tr>
      <w:tr w:rsidR="00A54F2F" w:rsidRPr="00FF14A1" w14:paraId="4852584F" w14:textId="77777777" w:rsidTr="00204AA6">
        <w:tc>
          <w:tcPr>
            <w:tcW w:w="2263" w:type="dxa"/>
            <w:tcBorders>
              <w:right w:val="single" w:sz="24" w:space="0" w:color="95B3D7" w:themeColor="accent1" w:themeTint="99"/>
            </w:tcBorders>
            <w:vAlign w:val="center"/>
          </w:tcPr>
          <w:p w14:paraId="160BA009" w14:textId="747B8C8B" w:rsidR="00A54F2F" w:rsidRPr="004A5602" w:rsidRDefault="00A54F2F" w:rsidP="00204AA6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Partnerzy</w:t>
            </w:r>
          </w:p>
        </w:tc>
        <w:tc>
          <w:tcPr>
            <w:tcW w:w="6799" w:type="dxa"/>
            <w:tcBorders>
              <w:left w:val="single" w:sz="24" w:space="0" w:color="95B3D7" w:themeColor="accent1" w:themeTint="99"/>
            </w:tcBorders>
            <w:vAlign w:val="center"/>
          </w:tcPr>
          <w:p w14:paraId="5707263A" w14:textId="5D14E726" w:rsidR="00A54F2F" w:rsidRPr="004A5602" w:rsidRDefault="00A54F2F" w:rsidP="00204AA6">
            <w:pPr>
              <w:rPr>
                <w:szCs w:val="20"/>
              </w:rPr>
            </w:pPr>
            <w:r>
              <w:rPr>
                <w:szCs w:val="20"/>
              </w:rPr>
              <w:t xml:space="preserve">Wymagane </w:t>
            </w:r>
            <w:r>
              <w:t>konsorcja naukowo-przemys</w:t>
            </w:r>
            <w:r>
              <w:rPr>
                <w:rFonts w:cs="Trebuchet MS"/>
              </w:rPr>
              <w:t>ł</w:t>
            </w:r>
            <w:r>
              <w:t>owe, platformy wsp</w:t>
            </w:r>
            <w:r>
              <w:rPr>
                <w:rFonts w:cs="Trebuchet MS"/>
              </w:rPr>
              <w:t>ół</w:t>
            </w:r>
            <w:r>
              <w:t>pracy</w:t>
            </w:r>
          </w:p>
        </w:tc>
      </w:tr>
    </w:tbl>
    <w:p w14:paraId="2401E20D" w14:textId="77777777" w:rsidR="00E87A26" w:rsidRDefault="00E87A26" w:rsidP="0067200E"/>
    <w:p w14:paraId="311139BD" w14:textId="618A5DD1" w:rsidR="00E87A26" w:rsidRDefault="00E87A26" w:rsidP="00E87A26">
      <w:pPr>
        <w:pStyle w:val="Nagwek3"/>
      </w:pPr>
      <w:bookmarkStart w:id="15" w:name="_Toc199169903"/>
      <w:r w:rsidRPr="00E87A26">
        <w:t xml:space="preserve">Kluczowe kategorie ryzyka </w:t>
      </w:r>
      <w:r>
        <w:t xml:space="preserve">i niepewności </w:t>
      </w:r>
      <w:r w:rsidRPr="00E87A26">
        <w:t>w perspektywie 2050</w:t>
      </w:r>
      <w:r>
        <w:t>:</w:t>
      </w:r>
      <w:bookmarkEnd w:id="15"/>
    </w:p>
    <w:p w14:paraId="47087403" w14:textId="5D4552A8" w:rsidR="00664EC2" w:rsidRDefault="00664EC2" w:rsidP="00664EC2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Należy zidentyfikować i sc</w:t>
      </w:r>
      <w:r w:rsidRPr="00664EC2">
        <w:rPr>
          <w:i/>
          <w:color w:val="C0504D" w:themeColor="accent2"/>
        </w:rPr>
        <w:t>haraktery</w:t>
      </w:r>
      <w:r>
        <w:rPr>
          <w:i/>
          <w:color w:val="C0504D" w:themeColor="accent2"/>
        </w:rPr>
        <w:t xml:space="preserve">zować </w:t>
      </w:r>
      <w:r w:rsidRPr="00664EC2">
        <w:rPr>
          <w:i/>
          <w:color w:val="C0504D" w:themeColor="accent2"/>
        </w:rPr>
        <w:t>głównych kategorii ryzyk oraz</w:t>
      </w:r>
      <w:r w:rsidR="00DA0515">
        <w:rPr>
          <w:i/>
          <w:color w:val="C0504D" w:themeColor="accent2"/>
        </w:rPr>
        <w:t xml:space="preserve"> źródła </w:t>
      </w:r>
      <w:r w:rsidRPr="00664EC2">
        <w:rPr>
          <w:i/>
          <w:color w:val="C0504D" w:themeColor="accent2"/>
        </w:rPr>
        <w:t>niepewności, które mogą wpływać na rozwój technologii i realizację wizji w perspektywie 2050 roku</w:t>
      </w:r>
    </w:p>
    <w:p w14:paraId="75555A16" w14:textId="216414BE" w:rsidR="00664EC2" w:rsidRDefault="00664EC2" w:rsidP="00664EC2">
      <w:pPr>
        <w:shd w:val="clear" w:color="auto" w:fill="DBE5F1" w:themeFill="accent1" w:themeFillTint="33"/>
        <w:rPr>
          <w:i/>
          <w:color w:val="C0504D" w:themeColor="accent2"/>
        </w:rPr>
      </w:pPr>
      <w:r>
        <w:rPr>
          <w:i/>
          <w:color w:val="C0504D" w:themeColor="accent2"/>
        </w:rPr>
        <w:t>Ocena ryzyk według skali:</w:t>
      </w:r>
    </w:p>
    <w:p w14:paraId="5194CDAA" w14:textId="68A8B5DC" w:rsidR="00664EC2" w:rsidRPr="00664EC2" w:rsidRDefault="00664EC2" w:rsidP="00664EC2">
      <w:pPr>
        <w:shd w:val="clear" w:color="auto" w:fill="DBE5F1" w:themeFill="accent1" w:themeFillTint="33"/>
        <w:rPr>
          <w:i/>
          <w:color w:val="C0504D" w:themeColor="accent2"/>
        </w:rPr>
      </w:pPr>
      <w:r w:rsidRPr="00664EC2">
        <w:rPr>
          <w:i/>
          <w:color w:val="C0504D" w:themeColor="accent2"/>
        </w:rPr>
        <w:lastRenderedPageBreak/>
        <w:t xml:space="preserve">Siła </w:t>
      </w:r>
      <w:r>
        <w:rPr>
          <w:i/>
          <w:color w:val="C0504D" w:themeColor="accent2"/>
        </w:rPr>
        <w:t>w</w:t>
      </w:r>
      <w:r w:rsidRPr="00664EC2">
        <w:rPr>
          <w:i/>
          <w:color w:val="C0504D" w:themeColor="accent2"/>
        </w:rPr>
        <w:t>pływu</w:t>
      </w:r>
      <w:r>
        <w:rPr>
          <w:i/>
          <w:color w:val="C0504D" w:themeColor="accent2"/>
        </w:rPr>
        <w:t xml:space="preserve">: </w:t>
      </w:r>
      <w:r w:rsidRPr="00664EC2">
        <w:rPr>
          <w:i/>
          <w:color w:val="C0504D" w:themeColor="accent2"/>
        </w:rPr>
        <w:t>niska/średnia/wysoka</w:t>
      </w:r>
    </w:p>
    <w:p w14:paraId="7A62CBCC" w14:textId="50FA65A3" w:rsidR="00664EC2" w:rsidRDefault="00664EC2" w:rsidP="00664EC2">
      <w:pPr>
        <w:shd w:val="clear" w:color="auto" w:fill="DBE5F1" w:themeFill="accent1" w:themeFillTint="33"/>
        <w:rPr>
          <w:i/>
          <w:color w:val="C0504D" w:themeColor="accent2"/>
        </w:rPr>
      </w:pPr>
      <w:r w:rsidRPr="00664EC2">
        <w:rPr>
          <w:i/>
          <w:color w:val="C0504D" w:themeColor="accent2"/>
        </w:rPr>
        <w:t xml:space="preserve">Poziom </w:t>
      </w:r>
      <w:r>
        <w:rPr>
          <w:i/>
          <w:color w:val="C0504D" w:themeColor="accent2"/>
        </w:rPr>
        <w:t>n</w:t>
      </w:r>
      <w:r w:rsidRPr="00664EC2">
        <w:rPr>
          <w:i/>
          <w:color w:val="C0504D" w:themeColor="accent2"/>
        </w:rPr>
        <w:t>iepewności</w:t>
      </w:r>
      <w:r>
        <w:rPr>
          <w:i/>
          <w:color w:val="C0504D" w:themeColor="accent2"/>
        </w:rPr>
        <w:t xml:space="preserve">: </w:t>
      </w:r>
      <w:r w:rsidRPr="00664EC2">
        <w:rPr>
          <w:i/>
          <w:color w:val="C0504D" w:themeColor="accent2"/>
        </w:rPr>
        <w:t>niski/średni/wysoki</w:t>
      </w:r>
    </w:p>
    <w:p w14:paraId="5EA35051" w14:textId="42C8D2A1" w:rsidR="00664EC2" w:rsidRPr="004802F5" w:rsidRDefault="00664EC2" w:rsidP="00664EC2">
      <w:pPr>
        <w:shd w:val="clear" w:color="auto" w:fill="DBE5F1" w:themeFill="accent1" w:themeFillTint="33"/>
        <w:rPr>
          <w:i/>
          <w:color w:val="C0504D" w:themeColor="accent2"/>
        </w:rPr>
      </w:pPr>
      <w:r w:rsidRPr="00BE2FF4">
        <w:rPr>
          <w:i/>
          <w:color w:val="C0504D" w:themeColor="accent2"/>
        </w:rPr>
        <w:t>Podejścia analityczne: analiza scenariuszy, panele ekspertów</w:t>
      </w:r>
    </w:p>
    <w:p w14:paraId="6ECCB303" w14:textId="19B28F8D" w:rsidR="00664EC2" w:rsidRDefault="00DA0515" w:rsidP="00E87A26">
      <w:r>
        <w:t>G</w:t>
      </w:r>
      <w:r w:rsidRPr="00DA0515">
        <w:t>łówn</w:t>
      </w:r>
      <w:r>
        <w:t>e</w:t>
      </w:r>
      <w:r w:rsidRPr="00DA0515">
        <w:t xml:space="preserve"> kategori</w:t>
      </w:r>
      <w:r>
        <w:t>e</w:t>
      </w:r>
      <w:r w:rsidRPr="00DA0515">
        <w:t xml:space="preserve"> ryzyk oraz źródła niepewności</w:t>
      </w:r>
    </w:p>
    <w:tbl>
      <w:tblPr>
        <w:tblStyle w:val="Tabelalisty3akcent1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1559"/>
        <w:gridCol w:w="1559"/>
      </w:tblGrid>
      <w:tr w:rsidR="00664EC2" w14:paraId="461CBE7C" w14:textId="77777777" w:rsidTr="008A1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77FC23C2" w14:textId="39E400E1" w:rsidR="00664EC2" w:rsidRDefault="00664EC2" w:rsidP="00E87A26">
            <w:r>
              <w:t>Kategoria ryzyka</w:t>
            </w:r>
          </w:p>
        </w:tc>
        <w:tc>
          <w:tcPr>
            <w:tcW w:w="2268" w:type="dxa"/>
          </w:tcPr>
          <w:p w14:paraId="1EF4D346" w14:textId="6668F573" w:rsidR="00664EC2" w:rsidRDefault="00664EC2" w:rsidP="00E87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Ryzyko</w:t>
            </w:r>
          </w:p>
        </w:tc>
        <w:tc>
          <w:tcPr>
            <w:tcW w:w="1559" w:type="dxa"/>
          </w:tcPr>
          <w:p w14:paraId="3159D968" w14:textId="15FACACE" w:rsidR="00664EC2" w:rsidRDefault="00664EC2" w:rsidP="00E87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Siła </w:t>
            </w:r>
            <w:r w:rsidRPr="00664EC2">
              <w:t xml:space="preserve">wpływu </w:t>
            </w:r>
            <w:r>
              <w:t>ryzyka</w:t>
            </w:r>
          </w:p>
        </w:tc>
        <w:tc>
          <w:tcPr>
            <w:tcW w:w="1559" w:type="dxa"/>
          </w:tcPr>
          <w:p w14:paraId="5EF62E5D" w14:textId="47B496FE" w:rsidR="00664EC2" w:rsidRDefault="00664EC2" w:rsidP="00E87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4EC2">
              <w:t>Poziom</w:t>
            </w:r>
            <w:r>
              <w:t xml:space="preserve"> </w:t>
            </w:r>
            <w:r w:rsidRPr="00664EC2">
              <w:t>niepewności</w:t>
            </w:r>
          </w:p>
        </w:tc>
        <w:tc>
          <w:tcPr>
            <w:tcW w:w="1559" w:type="dxa"/>
          </w:tcPr>
          <w:p w14:paraId="255D9FD8" w14:textId="66B0F060" w:rsidR="00664EC2" w:rsidRDefault="00DA0515" w:rsidP="00E87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Źródła niepewności</w:t>
            </w:r>
          </w:p>
        </w:tc>
      </w:tr>
      <w:tr w:rsidR="00664EC2" w14:paraId="7F9E1A39" w14:textId="77777777" w:rsidTr="008A1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57C470EA" w14:textId="126BDF84" w:rsidR="00664EC2" w:rsidRPr="00664EC2" w:rsidRDefault="00664EC2" w:rsidP="00E87A26">
            <w:r w:rsidRPr="00664EC2">
              <w:t>Technologiczne</w:t>
            </w:r>
          </w:p>
        </w:tc>
        <w:tc>
          <w:tcPr>
            <w:tcW w:w="2268" w:type="dxa"/>
          </w:tcPr>
          <w:p w14:paraId="262CA0FE" w14:textId="2A8BC766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niska dojrzałość technologii, porażki B+R</w:t>
            </w:r>
          </w:p>
        </w:tc>
        <w:tc>
          <w:tcPr>
            <w:tcW w:w="1559" w:type="dxa"/>
          </w:tcPr>
          <w:p w14:paraId="1928FDE7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4A14149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9527A77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4EC2" w14:paraId="504D3751" w14:textId="77777777" w:rsidTr="008A1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C1B37E2" w14:textId="77777777" w:rsidR="00664EC2" w:rsidRPr="00664EC2" w:rsidRDefault="00664EC2" w:rsidP="00E87A26"/>
        </w:tc>
        <w:tc>
          <w:tcPr>
            <w:tcW w:w="2268" w:type="dxa"/>
          </w:tcPr>
          <w:p w14:paraId="5B3BAC45" w14:textId="1EC0649A" w:rsidR="00664EC2" w:rsidRPr="008A1010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1010">
              <w:t>brak interoperacyjności</w:t>
            </w:r>
          </w:p>
        </w:tc>
        <w:tc>
          <w:tcPr>
            <w:tcW w:w="1559" w:type="dxa"/>
          </w:tcPr>
          <w:p w14:paraId="1B4CC4BC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B2428D3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53F2042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EC2" w14:paraId="5337EE58" w14:textId="77777777" w:rsidTr="008A1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6F61041A" w14:textId="142AC60E" w:rsidR="00664EC2" w:rsidRPr="00664EC2" w:rsidRDefault="00664EC2" w:rsidP="00E87A26">
            <w:r w:rsidRPr="00664EC2">
              <w:t>Ekonomiczne</w:t>
            </w:r>
          </w:p>
        </w:tc>
        <w:tc>
          <w:tcPr>
            <w:tcW w:w="2268" w:type="dxa"/>
          </w:tcPr>
          <w:p w14:paraId="77E73BF9" w14:textId="3E6771D9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kryzysy finansowe, </w:t>
            </w:r>
          </w:p>
        </w:tc>
        <w:tc>
          <w:tcPr>
            <w:tcW w:w="1559" w:type="dxa"/>
          </w:tcPr>
          <w:p w14:paraId="7CF4BA43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9A9174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BCAE561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4EC2" w14:paraId="48A59B4A" w14:textId="77777777" w:rsidTr="008A1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0229C6EF" w14:textId="77777777" w:rsidR="00664EC2" w:rsidRPr="00664EC2" w:rsidRDefault="00664EC2" w:rsidP="00E87A26"/>
        </w:tc>
        <w:tc>
          <w:tcPr>
            <w:tcW w:w="2268" w:type="dxa"/>
          </w:tcPr>
          <w:p w14:paraId="17C16843" w14:textId="21876C59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opłacalność wdrożeń</w:t>
            </w:r>
          </w:p>
        </w:tc>
        <w:tc>
          <w:tcPr>
            <w:tcW w:w="1559" w:type="dxa"/>
          </w:tcPr>
          <w:p w14:paraId="71C996F9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DB1CDFC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9381C62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EC2" w14:paraId="49792256" w14:textId="77777777" w:rsidTr="008A1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23BF9683" w14:textId="75BD53B4" w:rsidR="00664EC2" w:rsidRPr="00664EC2" w:rsidRDefault="00664EC2" w:rsidP="00E87A26">
            <w:r w:rsidRPr="00664EC2">
              <w:t>Społeczne</w:t>
            </w:r>
          </w:p>
        </w:tc>
        <w:tc>
          <w:tcPr>
            <w:tcW w:w="2268" w:type="dxa"/>
          </w:tcPr>
          <w:p w14:paraId="07FDF2B0" w14:textId="0E242D0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dezinformacja</w:t>
            </w:r>
          </w:p>
        </w:tc>
        <w:tc>
          <w:tcPr>
            <w:tcW w:w="1559" w:type="dxa"/>
          </w:tcPr>
          <w:p w14:paraId="34540E46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7B46016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DD6D87F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4EC2" w14:paraId="3D0F530A" w14:textId="77777777" w:rsidTr="008A1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F4699B1" w14:textId="77777777" w:rsidR="00664EC2" w:rsidRPr="00664EC2" w:rsidRDefault="00664EC2" w:rsidP="00E87A26"/>
        </w:tc>
        <w:tc>
          <w:tcPr>
            <w:tcW w:w="2268" w:type="dxa"/>
          </w:tcPr>
          <w:p w14:paraId="52830F10" w14:textId="4716B7A9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wykluczenia technologiczne</w:t>
            </w:r>
          </w:p>
        </w:tc>
        <w:tc>
          <w:tcPr>
            <w:tcW w:w="1559" w:type="dxa"/>
          </w:tcPr>
          <w:p w14:paraId="08E5CB15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AC982D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256F559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EC2" w14:paraId="7CD768AF" w14:textId="77777777" w:rsidTr="008A1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79E005" w14:textId="35A608A3" w:rsidR="00664EC2" w:rsidRPr="00664EC2" w:rsidRDefault="00664EC2" w:rsidP="00E87A26">
            <w:r w:rsidRPr="00664EC2">
              <w:t>Etyczne</w:t>
            </w:r>
          </w:p>
        </w:tc>
        <w:tc>
          <w:tcPr>
            <w:tcW w:w="2268" w:type="dxa"/>
          </w:tcPr>
          <w:p w14:paraId="53941EAB" w14:textId="036C7B71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kwestie związane z biotechnologią</w:t>
            </w:r>
          </w:p>
        </w:tc>
        <w:tc>
          <w:tcPr>
            <w:tcW w:w="1559" w:type="dxa"/>
          </w:tcPr>
          <w:p w14:paraId="746973E3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8FCFA4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41D89F1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4EC2" w14:paraId="6517170D" w14:textId="77777777" w:rsidTr="008A1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2715F5" w14:textId="15A15B0B" w:rsidR="00664EC2" w:rsidRPr="00664EC2" w:rsidRDefault="00664EC2" w:rsidP="00E87A26">
            <w:r w:rsidRPr="00664EC2">
              <w:t>Środowiskowe</w:t>
            </w:r>
          </w:p>
        </w:tc>
        <w:tc>
          <w:tcPr>
            <w:tcW w:w="2268" w:type="dxa"/>
          </w:tcPr>
          <w:p w14:paraId="4182343E" w14:textId="3D4FEDED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wpływ technologii na środowisko</w:t>
            </w:r>
          </w:p>
        </w:tc>
        <w:tc>
          <w:tcPr>
            <w:tcW w:w="1559" w:type="dxa"/>
          </w:tcPr>
          <w:p w14:paraId="3B1AF901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4CF63F9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33AFB4E" w14:textId="77777777" w:rsidR="00664EC2" w:rsidRDefault="00664EC2" w:rsidP="00E8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EC2" w14:paraId="5BC24797" w14:textId="77777777" w:rsidTr="008A1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B22D5E" w14:textId="6A2E6014" w:rsidR="00664EC2" w:rsidRPr="00664EC2" w:rsidRDefault="00664EC2" w:rsidP="00E87A26">
            <w:r w:rsidRPr="00664EC2">
              <w:t>Polityczne</w:t>
            </w:r>
          </w:p>
        </w:tc>
        <w:tc>
          <w:tcPr>
            <w:tcW w:w="2268" w:type="dxa"/>
          </w:tcPr>
          <w:p w14:paraId="5A8374AB" w14:textId="7935BF72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zmiana priorytetów politycznych</w:t>
            </w:r>
          </w:p>
        </w:tc>
        <w:tc>
          <w:tcPr>
            <w:tcW w:w="1559" w:type="dxa"/>
          </w:tcPr>
          <w:p w14:paraId="001FB857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BEF8A84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FA1CA8A" w14:textId="77777777" w:rsidR="00664EC2" w:rsidRDefault="00664EC2" w:rsidP="00E8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A5C115" w14:textId="77777777" w:rsidR="0067200E" w:rsidRDefault="0067200E" w:rsidP="00BE2FF4"/>
    <w:p w14:paraId="3571D9B5" w14:textId="0CDE3539" w:rsidR="007D24F9" w:rsidRDefault="009A1F68" w:rsidP="008D67C2">
      <w:pPr>
        <w:pStyle w:val="Nagwek2"/>
      </w:pPr>
      <w:bookmarkStart w:id="16" w:name="_Toc199169904"/>
      <w:r w:rsidRPr="009A1F68">
        <w:t>Podsumowanie</w:t>
      </w:r>
      <w:bookmarkEnd w:id="16"/>
    </w:p>
    <w:p w14:paraId="518CA272" w14:textId="263E31F9" w:rsidR="00CF3D74" w:rsidRDefault="00BE2FF4" w:rsidP="00935B4C">
      <w:r>
        <w:t>Opis powinien zawierać</w:t>
      </w:r>
      <w:r w:rsidR="00DA0515">
        <w:t xml:space="preserve"> syntetyczne podsumowanie wyników prac</w:t>
      </w:r>
      <w:r>
        <w:t>:</w:t>
      </w:r>
    </w:p>
    <w:p w14:paraId="66F0A334" w14:textId="3B0FF785" w:rsidR="00DA0515" w:rsidRDefault="00DA0515" w:rsidP="00DA0515">
      <w:r w:rsidRPr="00DA0515">
        <w:t>Kluczowe wyzwania i trendy</w:t>
      </w:r>
    </w:p>
    <w:p w14:paraId="6E978FE4" w14:textId="02401C9E" w:rsidR="00DA0515" w:rsidRDefault="00DA0515" w:rsidP="00DA0515">
      <w:r>
        <w:t>…</w:t>
      </w:r>
    </w:p>
    <w:p w14:paraId="10DC3D0C" w14:textId="76C215C5" w:rsidR="00DA0515" w:rsidRDefault="00DA0515" w:rsidP="00935B4C">
      <w:r w:rsidRPr="00DA0515">
        <w:t>Wizja rozwoju obszaru technologicznego 2050</w:t>
      </w:r>
    </w:p>
    <w:p w14:paraId="0ECA2B1E" w14:textId="19206DA8" w:rsidR="00DA0515" w:rsidRDefault="00DA0515" w:rsidP="00935B4C">
      <w:r>
        <w:t>……</w:t>
      </w:r>
    </w:p>
    <w:p w14:paraId="04951A64" w14:textId="4231F04B" w:rsidR="00BE2FF4" w:rsidRDefault="00DA0515" w:rsidP="00935B4C">
      <w:r w:rsidRPr="00DA0515">
        <w:t>Cele technologiczne 2050</w:t>
      </w:r>
    </w:p>
    <w:p w14:paraId="643960B1" w14:textId="175BE42E" w:rsidR="00DA0515" w:rsidRDefault="00DA0515" w:rsidP="00935B4C">
      <w:r>
        <w:t>….</w:t>
      </w:r>
    </w:p>
    <w:p w14:paraId="7D9245DD" w14:textId="630554E2" w:rsidR="00DA0515" w:rsidRDefault="00DA0515" w:rsidP="00935B4C">
      <w:r w:rsidRPr="00DA0515">
        <w:t>Kluczowe technologie i kamienie milowe</w:t>
      </w:r>
    </w:p>
    <w:p w14:paraId="5E9656FD" w14:textId="27F1146F" w:rsidR="00DA0515" w:rsidRDefault="00DA0515" w:rsidP="00935B4C">
      <w:r>
        <w:t>…</w:t>
      </w:r>
    </w:p>
    <w:p w14:paraId="66A9A09E" w14:textId="5BF0EC07" w:rsidR="00DA0515" w:rsidRDefault="00DA0515" w:rsidP="00935B4C">
      <w:r w:rsidRPr="00DA0515">
        <w:t>Kategorie ryzyk i niepewności</w:t>
      </w:r>
    </w:p>
    <w:p w14:paraId="449BB6CA" w14:textId="7296D2E6" w:rsidR="00DA0515" w:rsidRDefault="00DA0515" w:rsidP="00935B4C">
      <w:r>
        <w:t>…</w:t>
      </w:r>
    </w:p>
    <w:p w14:paraId="59655C0C" w14:textId="2ABB2FB9" w:rsidR="00DA0515" w:rsidRDefault="00DA0515" w:rsidP="00935B4C">
      <w:r w:rsidRPr="00DA0515">
        <w:t>Rekomendacje strategiczne</w:t>
      </w:r>
    </w:p>
    <w:p w14:paraId="2748257F" w14:textId="785FBF98" w:rsidR="00DA0515" w:rsidRDefault="00DA0515" w:rsidP="00935B4C">
      <w:r>
        <w:t>….</w:t>
      </w:r>
    </w:p>
    <w:p w14:paraId="0B248676" w14:textId="79349BBA" w:rsidR="009D0935" w:rsidRDefault="007C4DC7" w:rsidP="00D2140A">
      <w:pPr>
        <w:pStyle w:val="Nagwek1"/>
      </w:pPr>
      <w:bookmarkStart w:id="17" w:name="_Toc199169905"/>
      <w:r w:rsidRPr="007C4DC7">
        <w:lastRenderedPageBreak/>
        <w:t>Wariant rozwoju technologii w perspektywie 2050 w scenariuszu</w:t>
      </w:r>
      <w:r w:rsidR="009D0935">
        <w:t xml:space="preserve"> „Załamanie istniejącego porządku”</w:t>
      </w:r>
      <w:bookmarkEnd w:id="17"/>
    </w:p>
    <w:p w14:paraId="7D1FA2DC" w14:textId="2063795B" w:rsidR="009D0935" w:rsidRPr="00525BC6" w:rsidRDefault="00525BC6" w:rsidP="009D0935">
      <w:pPr>
        <w:rPr>
          <w:color w:val="C00000"/>
        </w:rPr>
      </w:pPr>
      <w:r w:rsidRPr="00525BC6">
        <w:rPr>
          <w:color w:val="C00000"/>
        </w:rPr>
        <w:t>Podpunkty jak w 2</w:t>
      </w:r>
    </w:p>
    <w:p w14:paraId="6AAD1E51" w14:textId="409A4D63" w:rsidR="009D0935" w:rsidRDefault="007C4DC7" w:rsidP="009D0935">
      <w:pPr>
        <w:pStyle w:val="Nagwek1"/>
      </w:pPr>
      <w:bookmarkStart w:id="18" w:name="_Toc199169906"/>
      <w:r w:rsidRPr="007C4DC7">
        <w:t xml:space="preserve">Wariant rozwoju technologii w perspektywie 2050 w scenariuszu </w:t>
      </w:r>
      <w:r w:rsidR="009D0935">
        <w:t>„</w:t>
      </w:r>
      <w:r w:rsidR="00A86119" w:rsidRPr="00A86119">
        <w:t>W kierunku ograniczenia wzrostu gospodarczego</w:t>
      </w:r>
      <w:r w:rsidR="009D0935">
        <w:t>”</w:t>
      </w:r>
      <w:bookmarkEnd w:id="18"/>
    </w:p>
    <w:p w14:paraId="04161F3A" w14:textId="77777777" w:rsidR="00525BC6" w:rsidRPr="00525BC6" w:rsidRDefault="00525BC6" w:rsidP="00525BC6">
      <w:pPr>
        <w:rPr>
          <w:color w:val="C00000"/>
        </w:rPr>
      </w:pPr>
      <w:r w:rsidRPr="00525BC6">
        <w:rPr>
          <w:color w:val="C00000"/>
        </w:rPr>
        <w:t>Podpunkty jak w 2</w:t>
      </w:r>
    </w:p>
    <w:p w14:paraId="65CE1BB5" w14:textId="74C9482B" w:rsidR="0035731F" w:rsidRDefault="007C4DC7" w:rsidP="009D0935">
      <w:pPr>
        <w:pStyle w:val="Nagwek1"/>
      </w:pPr>
      <w:bookmarkStart w:id="19" w:name="_Toc199169907"/>
      <w:r w:rsidRPr="007C4DC7">
        <w:t xml:space="preserve">Wariant rozwoju technologii w perspektywie 2050 w scenariuszu </w:t>
      </w:r>
      <w:r w:rsidR="009D0935">
        <w:t>„Radykalne odejście od obecnego stanu”</w:t>
      </w:r>
      <w:bookmarkEnd w:id="19"/>
    </w:p>
    <w:p w14:paraId="6A9EFCED" w14:textId="65547597" w:rsidR="009D0935" w:rsidRPr="00525BC6" w:rsidRDefault="00525BC6" w:rsidP="009D0935">
      <w:pPr>
        <w:rPr>
          <w:color w:val="C00000"/>
        </w:rPr>
      </w:pPr>
      <w:r w:rsidRPr="00525BC6">
        <w:rPr>
          <w:color w:val="C00000"/>
        </w:rPr>
        <w:t>Podpunkty jak w 2</w:t>
      </w:r>
    </w:p>
    <w:p w14:paraId="1ABD2581" w14:textId="77777777" w:rsidR="00525BC6" w:rsidRPr="00525BC6" w:rsidRDefault="00525BC6" w:rsidP="00525BC6"/>
    <w:p w14:paraId="2F09DCD3" w14:textId="0B76B8D8" w:rsidR="0035731F" w:rsidRDefault="0035731F">
      <w:r>
        <w:br w:type="page"/>
      </w:r>
    </w:p>
    <w:p w14:paraId="28695DF9" w14:textId="7718FC47" w:rsidR="0035731F" w:rsidRDefault="0035731F" w:rsidP="0035731F">
      <w:pPr>
        <w:pStyle w:val="Nagwek1"/>
      </w:pPr>
      <w:bookmarkStart w:id="20" w:name="_Toc199169908"/>
      <w:r>
        <w:lastRenderedPageBreak/>
        <w:t>Bibliografia</w:t>
      </w:r>
      <w:bookmarkEnd w:id="20"/>
    </w:p>
    <w:p w14:paraId="74B7F465" w14:textId="77777777" w:rsidR="007C7AB5" w:rsidRDefault="007C7AB5" w:rsidP="007C7AB5"/>
    <w:p w14:paraId="6A4BC031" w14:textId="75EFF7E6" w:rsidR="0035731F" w:rsidRPr="0035731F" w:rsidRDefault="0035731F" w:rsidP="0035731F">
      <w:pPr>
        <w:rPr>
          <w:b/>
        </w:rPr>
      </w:pPr>
      <w:r w:rsidRPr="0035731F">
        <w:rPr>
          <w:b/>
        </w:rPr>
        <w:t>Dokumenty strategiczne</w:t>
      </w:r>
    </w:p>
    <w:p w14:paraId="7970A751" w14:textId="45FB47DE" w:rsidR="0035731F" w:rsidRDefault="0035731F" w:rsidP="0035731F">
      <w:pPr>
        <w:pStyle w:val="Akapitzlist"/>
        <w:numPr>
          <w:ilvl w:val="0"/>
          <w:numId w:val="33"/>
        </w:numPr>
      </w:pPr>
      <w:r>
        <w:t>Dokument strategiczny 1</w:t>
      </w:r>
    </w:p>
    <w:p w14:paraId="12061AA2" w14:textId="283519DE" w:rsidR="0035731F" w:rsidRDefault="0035731F" w:rsidP="003D1357">
      <w:pPr>
        <w:pStyle w:val="Akapitzlist"/>
        <w:numPr>
          <w:ilvl w:val="0"/>
          <w:numId w:val="33"/>
        </w:numPr>
      </w:pPr>
      <w:r>
        <w:t>Dokument strategiczny 2</w:t>
      </w:r>
    </w:p>
    <w:p w14:paraId="14931FE3" w14:textId="5072F246" w:rsidR="0035731F" w:rsidRPr="0035731F" w:rsidRDefault="0035731F" w:rsidP="0035731F">
      <w:pPr>
        <w:rPr>
          <w:b/>
        </w:rPr>
      </w:pPr>
      <w:r w:rsidRPr="0035731F">
        <w:rPr>
          <w:b/>
        </w:rPr>
        <w:t>Dyrektywy, ustawy, rozporządzenia i komunikaty krajowe i unijne</w:t>
      </w:r>
    </w:p>
    <w:p w14:paraId="173370F6" w14:textId="1ACC7C7B" w:rsidR="0035731F" w:rsidRDefault="0035731F" w:rsidP="0035731F">
      <w:pPr>
        <w:pStyle w:val="Akapitzlist"/>
        <w:numPr>
          <w:ilvl w:val="0"/>
          <w:numId w:val="33"/>
        </w:numPr>
      </w:pPr>
      <w:r>
        <w:t>Dyrektywa 1</w:t>
      </w:r>
    </w:p>
    <w:p w14:paraId="627AC460" w14:textId="31D039D9" w:rsidR="0035731F" w:rsidRDefault="0035731F" w:rsidP="0035731F">
      <w:pPr>
        <w:pStyle w:val="Akapitzlist"/>
        <w:numPr>
          <w:ilvl w:val="0"/>
          <w:numId w:val="33"/>
        </w:numPr>
      </w:pPr>
      <w:r>
        <w:t>Dyrektywa 2</w:t>
      </w:r>
    </w:p>
    <w:p w14:paraId="6D9A0A08" w14:textId="196714FD" w:rsidR="0035731F" w:rsidRDefault="003D1357" w:rsidP="0035731F">
      <w:pPr>
        <w:pStyle w:val="Akapitzlist"/>
        <w:numPr>
          <w:ilvl w:val="0"/>
          <w:numId w:val="33"/>
        </w:numPr>
      </w:pPr>
      <w:r>
        <w:t xml:space="preserve">Ustawa 1 </w:t>
      </w:r>
    </w:p>
    <w:p w14:paraId="41D5141B" w14:textId="1D20DB63" w:rsidR="0035731F" w:rsidRDefault="0035731F" w:rsidP="0035731F">
      <w:pPr>
        <w:rPr>
          <w:b/>
        </w:rPr>
      </w:pPr>
      <w:r w:rsidRPr="0035731F">
        <w:rPr>
          <w:b/>
        </w:rPr>
        <w:t>Raporty i opracowania</w:t>
      </w:r>
    </w:p>
    <w:p w14:paraId="4D45C42A" w14:textId="789A73EE" w:rsidR="0035731F" w:rsidRPr="0035731F" w:rsidRDefault="0035731F" w:rsidP="0035731F">
      <w:pPr>
        <w:pStyle w:val="Akapitzlist"/>
        <w:numPr>
          <w:ilvl w:val="0"/>
          <w:numId w:val="33"/>
        </w:numPr>
      </w:pPr>
      <w:r w:rsidRPr="0035731F">
        <w:t>Raport 1</w:t>
      </w:r>
    </w:p>
    <w:p w14:paraId="1893C933" w14:textId="56A7126D" w:rsidR="0035731F" w:rsidRDefault="0035731F" w:rsidP="0035731F">
      <w:pPr>
        <w:pStyle w:val="Akapitzlist"/>
        <w:numPr>
          <w:ilvl w:val="0"/>
          <w:numId w:val="33"/>
        </w:numPr>
      </w:pPr>
      <w:r w:rsidRPr="0035731F">
        <w:t>Raport 2</w:t>
      </w:r>
    </w:p>
    <w:p w14:paraId="229CF1A6" w14:textId="217FF141" w:rsidR="003D1357" w:rsidRDefault="003D1357" w:rsidP="003D1357">
      <w:pPr>
        <w:rPr>
          <w:b/>
        </w:rPr>
      </w:pPr>
      <w:r>
        <w:rPr>
          <w:b/>
        </w:rPr>
        <w:t>Publikacje</w:t>
      </w:r>
      <w:r w:rsidRPr="003D1357">
        <w:rPr>
          <w:b/>
        </w:rPr>
        <w:t xml:space="preserve"> internetowe</w:t>
      </w:r>
    </w:p>
    <w:p w14:paraId="05AB8F39" w14:textId="51B5A9B0" w:rsidR="00625462" w:rsidRPr="00431AC9" w:rsidRDefault="00431AC9" w:rsidP="00431AC9">
      <w:pPr>
        <w:pStyle w:val="Akapitzlist"/>
        <w:numPr>
          <w:ilvl w:val="0"/>
          <w:numId w:val="38"/>
        </w:numPr>
      </w:pPr>
      <w:r w:rsidRPr="00431AC9">
        <w:t xml:space="preserve">Link </w:t>
      </w:r>
      <w:r>
        <w:t>bez hiper ł</w:t>
      </w:r>
      <w:r w:rsidRPr="00431AC9">
        <w:t>ącza</w:t>
      </w:r>
    </w:p>
    <w:p w14:paraId="23B747ED" w14:textId="02BB6ADE" w:rsidR="0035731F" w:rsidRPr="0035731F" w:rsidRDefault="0035731F" w:rsidP="0035731F">
      <w:pPr>
        <w:pStyle w:val="Nagwek1"/>
      </w:pPr>
      <w:bookmarkStart w:id="21" w:name="_Toc199169909"/>
      <w:r w:rsidRPr="0035731F">
        <w:t>Lista podmiotów zaangażowanych w badanie</w:t>
      </w:r>
      <w:bookmarkEnd w:id="21"/>
    </w:p>
    <w:p w14:paraId="5027B74F" w14:textId="77777777" w:rsidR="007C7AB5" w:rsidRDefault="007C7AB5" w:rsidP="007C7AB5"/>
    <w:p w14:paraId="1BEBAA40" w14:textId="3918816B" w:rsidR="0035731F" w:rsidRDefault="0035731F" w:rsidP="0035731F">
      <w:pPr>
        <w:rPr>
          <w:b/>
        </w:rPr>
      </w:pPr>
      <w:r w:rsidRPr="0035731F">
        <w:rPr>
          <w:b/>
        </w:rPr>
        <w:t>Instytucje centralne</w:t>
      </w:r>
    </w:p>
    <w:p w14:paraId="2C9BABD9" w14:textId="77777777" w:rsidR="003D1357" w:rsidRDefault="003D1357" w:rsidP="003D1357">
      <w:pPr>
        <w:pStyle w:val="Akapitzlist"/>
        <w:numPr>
          <w:ilvl w:val="0"/>
          <w:numId w:val="37"/>
        </w:numPr>
      </w:pPr>
      <w:r w:rsidRPr="0035731F">
        <w:t>Podmiot 1</w:t>
      </w:r>
    </w:p>
    <w:p w14:paraId="6B1C71E8" w14:textId="77777777" w:rsidR="003D1357" w:rsidRPr="0035731F" w:rsidRDefault="003D1357" w:rsidP="003D1357">
      <w:pPr>
        <w:pStyle w:val="Akapitzlist"/>
        <w:numPr>
          <w:ilvl w:val="0"/>
          <w:numId w:val="37"/>
        </w:numPr>
      </w:pPr>
      <w:r w:rsidRPr="0035731F">
        <w:t xml:space="preserve">Podmiot </w:t>
      </w:r>
      <w:r>
        <w:t>2</w:t>
      </w:r>
    </w:p>
    <w:p w14:paraId="7C29A51B" w14:textId="14F5271B" w:rsidR="0035731F" w:rsidRDefault="0035731F" w:rsidP="0035731F">
      <w:pPr>
        <w:rPr>
          <w:b/>
        </w:rPr>
      </w:pPr>
      <w:r w:rsidRPr="0035731F">
        <w:rPr>
          <w:b/>
        </w:rPr>
        <w:t>Instytucje regionalne</w:t>
      </w:r>
    </w:p>
    <w:p w14:paraId="3D4AB576" w14:textId="77777777" w:rsidR="003D1357" w:rsidRDefault="003D1357" w:rsidP="003D1357">
      <w:pPr>
        <w:pStyle w:val="Akapitzlist"/>
        <w:numPr>
          <w:ilvl w:val="0"/>
          <w:numId w:val="37"/>
        </w:numPr>
      </w:pPr>
      <w:r w:rsidRPr="0035731F">
        <w:t>Podmiot 1</w:t>
      </w:r>
    </w:p>
    <w:p w14:paraId="76204429" w14:textId="77777777" w:rsidR="003D1357" w:rsidRPr="0035731F" w:rsidRDefault="003D1357" w:rsidP="003D1357">
      <w:pPr>
        <w:pStyle w:val="Akapitzlist"/>
        <w:numPr>
          <w:ilvl w:val="0"/>
          <w:numId w:val="37"/>
        </w:numPr>
      </w:pPr>
      <w:r w:rsidRPr="0035731F">
        <w:t xml:space="preserve">Podmiot </w:t>
      </w:r>
      <w:r>
        <w:t>2</w:t>
      </w:r>
    </w:p>
    <w:p w14:paraId="1BE9F381" w14:textId="793BA0FF" w:rsidR="0035731F" w:rsidRDefault="0035731F" w:rsidP="0035731F">
      <w:pPr>
        <w:rPr>
          <w:b/>
        </w:rPr>
      </w:pPr>
      <w:r w:rsidRPr="0035731F">
        <w:rPr>
          <w:b/>
        </w:rPr>
        <w:t>Uczelnie i jednostki badawcze</w:t>
      </w:r>
    </w:p>
    <w:p w14:paraId="4EE3BFFF" w14:textId="77777777" w:rsidR="003D1357" w:rsidRDefault="003D1357" w:rsidP="003D1357">
      <w:pPr>
        <w:pStyle w:val="Akapitzlist"/>
        <w:numPr>
          <w:ilvl w:val="0"/>
          <w:numId w:val="37"/>
        </w:numPr>
      </w:pPr>
      <w:r w:rsidRPr="0035731F">
        <w:t>Podmiot 1</w:t>
      </w:r>
    </w:p>
    <w:p w14:paraId="12497115" w14:textId="77777777" w:rsidR="003D1357" w:rsidRPr="0035731F" w:rsidRDefault="003D1357" w:rsidP="003D1357">
      <w:pPr>
        <w:pStyle w:val="Akapitzlist"/>
        <w:numPr>
          <w:ilvl w:val="0"/>
          <w:numId w:val="37"/>
        </w:numPr>
      </w:pPr>
      <w:r w:rsidRPr="0035731F">
        <w:t xml:space="preserve">Podmiot </w:t>
      </w:r>
      <w:r>
        <w:t>2</w:t>
      </w:r>
    </w:p>
    <w:p w14:paraId="7F9C48E6" w14:textId="623B65F3" w:rsidR="0035731F" w:rsidRDefault="0035731F" w:rsidP="0035731F">
      <w:pPr>
        <w:rPr>
          <w:b/>
        </w:rPr>
      </w:pPr>
      <w:r w:rsidRPr="0035731F">
        <w:rPr>
          <w:b/>
        </w:rPr>
        <w:t>Klastry, IOB, organizacje pozarządowe i organizacje zrzeszające przedsiębiorców</w:t>
      </w:r>
    </w:p>
    <w:p w14:paraId="4F52EEAB" w14:textId="3B9AE9E4" w:rsidR="0035731F" w:rsidRDefault="0035731F" w:rsidP="0035731F">
      <w:pPr>
        <w:pStyle w:val="Akapitzlist"/>
        <w:numPr>
          <w:ilvl w:val="0"/>
          <w:numId w:val="37"/>
        </w:numPr>
      </w:pPr>
      <w:r w:rsidRPr="0035731F">
        <w:t>Podmiot 1</w:t>
      </w:r>
    </w:p>
    <w:p w14:paraId="2CB83FC1" w14:textId="61004B04" w:rsidR="0035731F" w:rsidRPr="0035731F" w:rsidRDefault="0035731F" w:rsidP="0035731F">
      <w:pPr>
        <w:pStyle w:val="Akapitzlist"/>
        <w:numPr>
          <w:ilvl w:val="0"/>
          <w:numId w:val="37"/>
        </w:numPr>
      </w:pPr>
      <w:r w:rsidRPr="0035731F">
        <w:t xml:space="preserve">Podmiot </w:t>
      </w:r>
      <w:r>
        <w:t>2</w:t>
      </w:r>
    </w:p>
    <w:p w14:paraId="1BC30527" w14:textId="72AA0BD2" w:rsidR="0035731F" w:rsidRDefault="0035731F" w:rsidP="0035731F">
      <w:pPr>
        <w:rPr>
          <w:b/>
        </w:rPr>
      </w:pPr>
      <w:r w:rsidRPr="0035731F">
        <w:rPr>
          <w:b/>
        </w:rPr>
        <w:t>Przedsiębiorcy</w:t>
      </w:r>
    </w:p>
    <w:p w14:paraId="307E0F29" w14:textId="77777777" w:rsidR="0035731F" w:rsidRDefault="0035731F" w:rsidP="0035731F">
      <w:pPr>
        <w:pStyle w:val="Akapitzlist"/>
        <w:numPr>
          <w:ilvl w:val="0"/>
          <w:numId w:val="37"/>
        </w:numPr>
      </w:pPr>
      <w:r w:rsidRPr="0035731F">
        <w:t>Podmiot 1</w:t>
      </w:r>
    </w:p>
    <w:p w14:paraId="6F1859AE" w14:textId="77777777" w:rsidR="0035731F" w:rsidRPr="0035731F" w:rsidRDefault="0035731F" w:rsidP="0035731F">
      <w:pPr>
        <w:pStyle w:val="Akapitzlist"/>
        <w:numPr>
          <w:ilvl w:val="0"/>
          <w:numId w:val="37"/>
        </w:numPr>
      </w:pPr>
      <w:r w:rsidRPr="0035731F">
        <w:t xml:space="preserve">Podmiot </w:t>
      </w:r>
      <w:r>
        <w:t>2</w:t>
      </w:r>
    </w:p>
    <w:p w14:paraId="00946F8E" w14:textId="5A7B6C44" w:rsidR="0035731F" w:rsidRDefault="0035731F" w:rsidP="0035731F">
      <w:r>
        <w:lastRenderedPageBreak/>
        <w:t>Inne podmioty</w:t>
      </w:r>
    </w:p>
    <w:p w14:paraId="1435547C" w14:textId="77777777" w:rsidR="0035731F" w:rsidRDefault="0035731F" w:rsidP="0035731F">
      <w:pPr>
        <w:pStyle w:val="Akapitzlist"/>
        <w:numPr>
          <w:ilvl w:val="0"/>
          <w:numId w:val="34"/>
        </w:numPr>
      </w:pPr>
      <w:r w:rsidRPr="0035731F">
        <w:t>Podmiot 1</w:t>
      </w:r>
    </w:p>
    <w:p w14:paraId="4BF540EC" w14:textId="79A6568E" w:rsidR="0035731F" w:rsidRPr="0035731F" w:rsidRDefault="0035731F" w:rsidP="0035731F">
      <w:pPr>
        <w:pStyle w:val="Akapitzlist"/>
        <w:numPr>
          <w:ilvl w:val="0"/>
          <w:numId w:val="34"/>
        </w:numPr>
      </w:pPr>
      <w:r w:rsidRPr="0035731F">
        <w:t xml:space="preserve">Podmiot </w:t>
      </w:r>
      <w:r>
        <w:t>2</w:t>
      </w:r>
    </w:p>
    <w:p w14:paraId="61614342" w14:textId="1305529E" w:rsidR="007C7AB5" w:rsidRPr="007C7AB5" w:rsidRDefault="007C7AB5" w:rsidP="007C7AB5">
      <w:pPr>
        <w:pStyle w:val="Nagwek1"/>
      </w:pPr>
      <w:bookmarkStart w:id="22" w:name="_Toc199169910"/>
      <w:r>
        <w:t>Spis</w:t>
      </w:r>
      <w:r w:rsidRPr="007C7AB5">
        <w:t xml:space="preserve"> </w:t>
      </w:r>
      <w:r>
        <w:t>rysunków</w:t>
      </w:r>
      <w:r w:rsidRPr="007C7AB5">
        <w:t xml:space="preserve"> i tabel</w:t>
      </w:r>
      <w:bookmarkEnd w:id="22"/>
    </w:p>
    <w:p w14:paraId="2224B171" w14:textId="77777777" w:rsidR="007C7AB5" w:rsidRDefault="007C7AB5" w:rsidP="007C7AB5"/>
    <w:p w14:paraId="398C6683" w14:textId="77777777" w:rsidR="007C7AB5" w:rsidRPr="007C7AB5" w:rsidRDefault="007C7AB5" w:rsidP="007C7AB5">
      <w:pPr>
        <w:rPr>
          <w:b/>
        </w:rPr>
      </w:pPr>
      <w:r w:rsidRPr="007C7AB5">
        <w:rPr>
          <w:b/>
        </w:rPr>
        <w:t>Spis tabel</w:t>
      </w:r>
    </w:p>
    <w:p w14:paraId="5A741548" w14:textId="1D9E6D8B" w:rsidR="00284BA2" w:rsidRDefault="007C7AB5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99169927" w:history="1">
        <w:r w:rsidR="00284BA2" w:rsidRPr="003B6F85">
          <w:rPr>
            <w:rStyle w:val="Hipercze"/>
            <w:noProof/>
          </w:rPr>
          <w:t>Tabela 1 Lista czynników SWOT dla technologii kluczowych w perspektywie 2050</w:t>
        </w:r>
        <w:r w:rsidR="00284BA2">
          <w:rPr>
            <w:noProof/>
            <w:webHidden/>
          </w:rPr>
          <w:tab/>
        </w:r>
        <w:r w:rsidR="00284BA2">
          <w:rPr>
            <w:noProof/>
            <w:webHidden/>
          </w:rPr>
          <w:fldChar w:fldCharType="begin"/>
        </w:r>
        <w:r w:rsidR="00284BA2">
          <w:rPr>
            <w:noProof/>
            <w:webHidden/>
          </w:rPr>
          <w:instrText xml:space="preserve"> PAGEREF _Toc199169927 \h </w:instrText>
        </w:r>
        <w:r w:rsidR="00284BA2">
          <w:rPr>
            <w:noProof/>
            <w:webHidden/>
          </w:rPr>
        </w:r>
        <w:r w:rsidR="00284BA2">
          <w:rPr>
            <w:noProof/>
            <w:webHidden/>
          </w:rPr>
          <w:fldChar w:fldCharType="separate"/>
        </w:r>
        <w:r w:rsidR="00284BA2">
          <w:rPr>
            <w:noProof/>
            <w:webHidden/>
          </w:rPr>
          <w:t>6</w:t>
        </w:r>
        <w:r w:rsidR="00284BA2">
          <w:rPr>
            <w:noProof/>
            <w:webHidden/>
          </w:rPr>
          <w:fldChar w:fldCharType="end"/>
        </w:r>
      </w:hyperlink>
    </w:p>
    <w:p w14:paraId="32614239" w14:textId="77A67E83" w:rsidR="00284BA2" w:rsidRDefault="00284BA2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199169928" w:history="1">
        <w:r w:rsidRPr="003B6F85">
          <w:rPr>
            <w:rStyle w:val="Hipercze"/>
            <w:noProof/>
          </w:rPr>
          <w:t>Tabela 2 Macierz krzyżowej analizy wpływów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_Toc199169928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E7D15F" w14:textId="1139335C" w:rsidR="007C7AB5" w:rsidRDefault="007C7AB5" w:rsidP="007C7AB5">
      <w:r>
        <w:fldChar w:fldCharType="end"/>
      </w:r>
    </w:p>
    <w:p w14:paraId="398F8714" w14:textId="14170978" w:rsidR="007C7AB5" w:rsidRPr="007C7AB5" w:rsidRDefault="007C7AB5" w:rsidP="007C7AB5">
      <w:pPr>
        <w:rPr>
          <w:b/>
        </w:rPr>
      </w:pPr>
      <w:r w:rsidRPr="007C7AB5">
        <w:rPr>
          <w:b/>
        </w:rPr>
        <w:t>Spis rysunków</w:t>
      </w:r>
    </w:p>
    <w:p w14:paraId="5F79692D" w14:textId="719F186D" w:rsidR="00284BA2" w:rsidRDefault="007C7AB5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r>
        <w:fldChar w:fldCharType="begin"/>
      </w:r>
      <w:r>
        <w:instrText xml:space="preserve"> TOC \h \z \c "Rysunek" </w:instrText>
      </w:r>
      <w:r>
        <w:fldChar w:fldCharType="separate"/>
      </w:r>
      <w:hyperlink w:anchor="_Toc199169937" w:history="1">
        <w:r w:rsidR="00284BA2" w:rsidRPr="004D6413">
          <w:rPr>
            <w:rStyle w:val="Hipercze"/>
            <w:noProof/>
          </w:rPr>
          <w:t>Rysunek 1 Matryca MICMAC dla obszaru technologicznego…</w:t>
        </w:r>
        <w:r w:rsidR="00284BA2">
          <w:rPr>
            <w:noProof/>
            <w:webHidden/>
          </w:rPr>
          <w:tab/>
        </w:r>
        <w:r w:rsidR="00284BA2">
          <w:rPr>
            <w:noProof/>
            <w:webHidden/>
          </w:rPr>
          <w:fldChar w:fldCharType="begin"/>
        </w:r>
        <w:r w:rsidR="00284BA2">
          <w:rPr>
            <w:noProof/>
            <w:webHidden/>
          </w:rPr>
          <w:instrText xml:space="preserve"> PAGEREF _Toc199169937 \h </w:instrText>
        </w:r>
        <w:r w:rsidR="00284BA2">
          <w:rPr>
            <w:noProof/>
            <w:webHidden/>
          </w:rPr>
        </w:r>
        <w:r w:rsidR="00284BA2">
          <w:rPr>
            <w:noProof/>
            <w:webHidden/>
          </w:rPr>
          <w:fldChar w:fldCharType="separate"/>
        </w:r>
        <w:r w:rsidR="00284BA2">
          <w:rPr>
            <w:noProof/>
            <w:webHidden/>
          </w:rPr>
          <w:t>7</w:t>
        </w:r>
        <w:r w:rsidR="00284BA2">
          <w:rPr>
            <w:noProof/>
            <w:webHidden/>
          </w:rPr>
          <w:fldChar w:fldCharType="end"/>
        </w:r>
      </w:hyperlink>
    </w:p>
    <w:p w14:paraId="68099035" w14:textId="58E4E030" w:rsidR="007C7AB5" w:rsidRPr="0035731F" w:rsidRDefault="007C7AB5" w:rsidP="007C7AB5">
      <w:r>
        <w:fldChar w:fldCharType="end"/>
      </w:r>
    </w:p>
    <w:sectPr w:rsidR="007C7AB5" w:rsidRPr="0035731F" w:rsidSect="009F5E4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92CA" w14:textId="77777777" w:rsidR="00901F72" w:rsidRDefault="00901F72" w:rsidP="00210C2C">
      <w:pPr>
        <w:spacing w:after="0" w:line="240" w:lineRule="auto"/>
      </w:pPr>
      <w:r>
        <w:separator/>
      </w:r>
    </w:p>
  </w:endnote>
  <w:endnote w:type="continuationSeparator" w:id="0">
    <w:p w14:paraId="12F49041" w14:textId="77777777" w:rsidR="00901F72" w:rsidRDefault="00901F72" w:rsidP="0021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7C21" w14:textId="77777777" w:rsidR="00C51851" w:rsidRDefault="00C51851">
    <w:pPr>
      <w:pStyle w:val="Stopka"/>
      <w:jc w:val="right"/>
    </w:pPr>
  </w:p>
  <w:p w14:paraId="65E5DE92" w14:textId="77777777" w:rsidR="00C51851" w:rsidRDefault="00C51851">
    <w:pPr>
      <w:pStyle w:val="Stopka"/>
    </w:pPr>
    <w:r>
      <w:rPr>
        <w:noProof/>
        <w:lang w:eastAsia="pl-PL"/>
      </w:rPr>
      <w:drawing>
        <wp:inline distT="0" distB="0" distL="0" distR="0" wp14:anchorId="4453B92A" wp14:editId="5AF369AE">
          <wp:extent cx="5760720" cy="513080"/>
          <wp:effectExtent l="0" t="0" r="0" b="1270"/>
          <wp:docPr id="171112950" name="Obraz 171112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BC715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758991"/>
      <w:docPartObj>
        <w:docPartGallery w:val="Page Numbers (Bottom of Page)"/>
        <w:docPartUnique/>
      </w:docPartObj>
    </w:sdtPr>
    <w:sdtContent>
      <w:p w14:paraId="63DB8622" w14:textId="77777777" w:rsidR="00C51851" w:rsidRDefault="00C51851">
        <w:pPr>
          <w:pStyle w:val="Stopka"/>
          <w:jc w:val="right"/>
        </w:pPr>
        <w:r>
          <w:rPr>
            <w:noProof/>
            <w:sz w:val="20"/>
            <w:lang w:eastAsia="pl-PL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57EDB043" wp14:editId="548FE8DC">
                  <wp:simplePos x="0" y="0"/>
                  <wp:positionH relativeFrom="column">
                    <wp:posOffset>-305517</wp:posOffset>
                  </wp:positionH>
                  <wp:positionV relativeFrom="paragraph">
                    <wp:posOffset>-84455</wp:posOffset>
                  </wp:positionV>
                  <wp:extent cx="461645" cy="90805"/>
                  <wp:effectExtent l="0" t="0" r="0" b="4445"/>
                  <wp:wrapNone/>
                  <wp:docPr id="171112958" name="Grupa 17111295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61645" cy="90805"/>
                            <a:chOff x="0" y="0"/>
                            <a:chExt cx="461865" cy="90937"/>
                          </a:xfrm>
                        </wpg:grpSpPr>
                        <wps:wsp>
                          <wps:cNvPr id="723694399" name="object 99"/>
                          <wps:cNvSpPr/>
                          <wps:spPr>
                            <a:xfrm>
                              <a:off x="370936" y="0"/>
                              <a:ext cx="90929" cy="90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519" h="96519">
                                  <a:moveTo>
                                    <a:pt x="960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024"/>
                                  </a:lnTo>
                                  <a:lnTo>
                                    <a:pt x="96050" y="96024"/>
                                  </a:lnTo>
                                  <a:lnTo>
                                    <a:pt x="96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70845617" name="object 100"/>
                          <wps:cNvSpPr/>
                          <wps:spPr>
                            <a:xfrm>
                              <a:off x="189782" y="0"/>
                              <a:ext cx="90929" cy="90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519" h="96519">
                                  <a:moveTo>
                                    <a:pt x="960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024"/>
                                  </a:lnTo>
                                  <a:lnTo>
                                    <a:pt x="96037" y="96024"/>
                                  </a:lnTo>
                                  <a:lnTo>
                                    <a:pt x="960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884651100" name="object 101"/>
                          <wps:cNvSpPr/>
                          <wps:spPr>
                            <a:xfrm>
                              <a:off x="0" y="0"/>
                              <a:ext cx="90929" cy="90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520" h="96519">
                                  <a:moveTo>
                                    <a:pt x="960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024"/>
                                  </a:lnTo>
                                  <a:lnTo>
                                    <a:pt x="96024" y="96024"/>
                                  </a:lnTo>
                                  <a:lnTo>
                                    <a:pt x="960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A3F9ABF" id="Grupa 171112958" o:spid="_x0000_s1026" style="position:absolute;margin-left:-24.05pt;margin-top:-6.65pt;width:36.35pt;height:7.15pt;z-index:251667456" coordsize="461865,9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">
                  <v:shape id="object 99" o:spid="_x0000_s1027" style="position:absolute;left:370936;width:90929;height:90937;visibility:visible;mso-wrap-style:square;v-text-anchor:top" coordsize="96519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" path="m96050,l,,,96024r96050,l96050,xe" fillcolor="black" stroked="f">
                    <v:path arrowok="t"/>
                  </v:shape>
                  <v:shape id="object 100" o:spid="_x0000_s1028" style="position:absolute;left:189782;width:90929;height:90937;visibility:visible;mso-wrap-style:square;v-text-anchor:top" coordsize="96519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" path="m96037,l,,,96024r96037,l96037,xe" fillcolor="black" stroked="f">
                    <v:path arrowok="t"/>
                  </v:shape>
                  <v:shape id="object 101" o:spid="_x0000_s1029" style="position:absolute;width:90929;height:90937;visibility:visible;mso-wrap-style:square;v-text-anchor:top" coordsize="96520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" path="m96024,l,,,96024r96024,l96024,xe" fillcolor="black" stroked="f">
                    <v:path arrowok="t"/>
                  </v:shape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7B5B997" w14:textId="77777777" w:rsidR="00C51851" w:rsidRPr="00B1178D" w:rsidRDefault="00C51851">
    <w:pPr>
      <w:pStyle w:val="Stopka"/>
      <w:rPr>
        <w:sz w:val="20"/>
      </w:rPr>
    </w:pPr>
    <w:r w:rsidRPr="0046517D">
      <w:rPr>
        <w:spacing w:val="-10"/>
        <w:sz w:val="20"/>
      </w:rPr>
      <w:t>Obserwatorium specjalistyczne</w:t>
    </w:r>
    <w:r>
      <w:rPr>
        <w:sz w:val="20"/>
      </w:rPr>
      <w:t xml:space="preserve"> </w:t>
    </w:r>
    <w:sdt>
      <w:sdtPr>
        <w:rPr>
          <w:rStyle w:val="StopkaZnak"/>
        </w:rPr>
        <w:id w:val="-908375290"/>
        <w:showingPlcHdr/>
      </w:sdtPr>
      <w:sdtEndPr>
        <w:rPr>
          <w:rStyle w:val="Domylnaczcionkaakapitu"/>
          <w:sz w:val="20"/>
        </w:rPr>
      </w:sdtEndPr>
      <w:sdtContent>
        <w:r w:rsidRPr="005E39E8">
          <w:rPr>
            <w:rStyle w:val="Tekstzastpczy"/>
          </w:rPr>
          <w:t>Kliknij tutaj, aby wprowadzić tekst.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35BC" w14:textId="77777777" w:rsidR="00901F72" w:rsidRDefault="00901F72" w:rsidP="00210C2C">
      <w:pPr>
        <w:spacing w:after="0" w:line="240" w:lineRule="auto"/>
      </w:pPr>
      <w:r>
        <w:separator/>
      </w:r>
    </w:p>
  </w:footnote>
  <w:footnote w:type="continuationSeparator" w:id="0">
    <w:p w14:paraId="300672AB" w14:textId="77777777" w:rsidR="00901F72" w:rsidRDefault="00901F72" w:rsidP="0021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07C" w14:textId="3DFA92F4" w:rsidR="00C51851" w:rsidRDefault="00C51851" w:rsidP="00BE44EB">
    <w:pPr>
      <w:pStyle w:val="Nagwek"/>
    </w:pPr>
    <w:r w:rsidRPr="00BE44EB">
      <w:rPr>
        <w:noProof/>
        <w:sz w:val="20"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72A27DB" wp14:editId="3747C8C3">
              <wp:simplePos x="0" y="0"/>
              <wp:positionH relativeFrom="column">
                <wp:posOffset>-312531</wp:posOffset>
              </wp:positionH>
              <wp:positionV relativeFrom="paragraph">
                <wp:posOffset>-263988</wp:posOffset>
              </wp:positionV>
              <wp:extent cx="280710" cy="272092"/>
              <wp:effectExtent l="0" t="0" r="5080" b="0"/>
              <wp:wrapNone/>
              <wp:docPr id="171112946" name="Grupa 17111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710" cy="272092"/>
                        <a:chOff x="0" y="0"/>
                        <a:chExt cx="280710" cy="272092"/>
                      </a:xfrm>
                    </wpg:grpSpPr>
                    <wps:wsp>
                      <wps:cNvPr id="171112943" name="object 15"/>
                      <wps:cNvSpPr/>
                      <wps:spPr>
                        <a:xfrm>
                          <a:off x="0" y="181155"/>
                          <a:ext cx="90929" cy="909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19" h="96519">
                              <a:moveTo>
                                <a:pt x="96037" y="0"/>
                              </a:moveTo>
                              <a:lnTo>
                                <a:pt x="0" y="0"/>
                              </a:lnTo>
                              <a:lnTo>
                                <a:pt x="0" y="96037"/>
                              </a:lnTo>
                              <a:lnTo>
                                <a:pt x="96037" y="96037"/>
                              </a:lnTo>
                              <a:lnTo>
                                <a:pt x="9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wps:wsp>
                      <wps:cNvPr id="171112944" name="object 105"/>
                      <wps:cNvSpPr/>
                      <wps:spPr>
                        <a:xfrm>
                          <a:off x="189781" y="0"/>
                          <a:ext cx="90929" cy="909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19" h="96519">
                              <a:moveTo>
                                <a:pt x="96050" y="0"/>
                              </a:moveTo>
                              <a:lnTo>
                                <a:pt x="0" y="0"/>
                              </a:lnTo>
                              <a:lnTo>
                                <a:pt x="0" y="96024"/>
                              </a:lnTo>
                              <a:lnTo>
                                <a:pt x="96050" y="96024"/>
                              </a:lnTo>
                              <a:lnTo>
                                <a:pt x="9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wps:wsp>
                      <wps:cNvPr id="171112945" name="object 106"/>
                      <wps:cNvSpPr/>
                      <wps:spPr>
                        <a:xfrm>
                          <a:off x="0" y="0"/>
                          <a:ext cx="90929" cy="909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19" h="96519">
                              <a:moveTo>
                                <a:pt x="96037" y="0"/>
                              </a:moveTo>
                              <a:lnTo>
                                <a:pt x="0" y="0"/>
                              </a:lnTo>
                              <a:lnTo>
                                <a:pt x="0" y="96024"/>
                              </a:lnTo>
                              <a:lnTo>
                                <a:pt x="96037" y="96024"/>
                              </a:lnTo>
                              <a:lnTo>
                                <a:pt x="9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6171C651" id="Grupa 171112946" o:spid="_x0000_s1026" style="position:absolute;margin-left:-24.6pt;margin-top:-20.8pt;width:22.1pt;height:21.4pt;z-index:251663360" coordsize="280710,27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">
              <v:shape id="object 15" o:spid="_x0000_s1027" style="position:absolute;top:181155;width:90929;height:90937;visibility:visible;mso-wrap-style:square;v-text-anchor:top" coordsize="96519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" path="m96037,l,,,96037r96037,l96037,xe" fillcolor="black" stroked="f">
                <v:path arrowok="t"/>
              </v:shape>
              <v:shape id="object 105" o:spid="_x0000_s1028" style="position:absolute;left:189781;width:90929;height:90937;visibility:visible;mso-wrap-style:square;v-text-anchor:top" coordsize="96519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" path="m96050,l,,,96024r96050,l96050,xe" fillcolor="black" stroked="f">
                <v:path arrowok="t"/>
              </v:shape>
              <v:shape id="object 106" o:spid="_x0000_s1029" style="position:absolute;width:90929;height:90937;visibility:visible;mso-wrap-style:square;v-text-anchor:top" coordsize="96519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" path="m96037,l,,,96024r96037,l96037,xe" fillcolor="black" stroked="f">
                <v:path arrowok="t"/>
              </v:shape>
            </v:group>
          </w:pict>
        </mc:Fallback>
      </mc:AlternateContent>
    </w:r>
    <w:r w:rsidRPr="00FF3154">
      <w:rPr>
        <w:sz w:val="20"/>
      </w:rPr>
      <w:t>Warianty rozwoju technologii w perspektywie 2050 dla obszaru technologicznego</w:t>
    </w:r>
    <w:r>
      <w:rPr>
        <w:sz w:val="20"/>
      </w:rPr>
      <w:br/>
    </w:r>
    <w:sdt>
      <w:sdtPr>
        <w:rPr>
          <w:rStyle w:val="Styl1"/>
        </w:rPr>
        <w:id w:val="758797919"/>
      </w:sdtPr>
      <w:sdtContent>
        <w:sdt>
          <w:sdtPr>
            <w:rPr>
              <w:rStyle w:val="Styl2"/>
            </w:rPr>
            <w:alias w:val="wstaw własciwy obszar"/>
            <w:tag w:val="wstaw własciwy obszar"/>
            <w:id w:val="-829758867"/>
            <w:showingPlcHdr/>
            <w:dropDownList>
              <w:listItem w:value="Wybierz element."/>
              <w:listItem w:displayText="Technologie dla medycyny" w:value="Technologie dla medycyny"/>
              <w:listItem w:displayText="Technologie dla energetyki" w:value="Technologie dla energetyki"/>
              <w:listItem w:displayText="Technologie dla  ochrony środowiska" w:value="Technologie dla  ochrony środowiska"/>
              <w:listItem w:displayText="Technologie informacyjne i telekomunikacyjne" w:value="Technologie informacyjne i telekomunikacyjne"/>
              <w:listItem w:displayText="Produkcja i przetwarzanie materiałów" w:value="Produkcja i przetwarzanie materiałów"/>
              <w:listItem w:displayText="Logistyka i transport" w:value="Logistyka i transport"/>
              <w:listItem w:displayText="Przemysł maszynowy i motoryzacyjny" w:value="Przemysł maszynowy i motoryzacyjny"/>
              <w:listItem w:displayText="Nanomateriały i nanotechnologie" w:value="Nanomateriały i nanotechnologie"/>
              <w:listItem w:displayText="Technologie lotnicze i przemysł kosmiczny" w:value="Technologie lotnicze i przemysł kosmiczny"/>
              <w:listItem w:displayText="Technologie dla przemysłu surowcowego" w:value="Technologie dla przemysłu surowcowego"/>
            </w:dropDownList>
          </w:sdtPr>
          <w:sdtContent>
            <w:r w:rsidRPr="005E39E8">
              <w:rPr>
                <w:rStyle w:val="Tekstzastpczy"/>
              </w:rPr>
              <w:t>Wybierz element.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BC8"/>
    <w:multiLevelType w:val="hybridMultilevel"/>
    <w:tmpl w:val="46CEC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46F"/>
    <w:multiLevelType w:val="hybridMultilevel"/>
    <w:tmpl w:val="31C226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1193F"/>
    <w:multiLevelType w:val="hybridMultilevel"/>
    <w:tmpl w:val="9CDC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BE2"/>
    <w:multiLevelType w:val="hybridMultilevel"/>
    <w:tmpl w:val="56A4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F3E"/>
    <w:multiLevelType w:val="hybridMultilevel"/>
    <w:tmpl w:val="C562C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D04CD"/>
    <w:multiLevelType w:val="hybridMultilevel"/>
    <w:tmpl w:val="24A4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3230"/>
    <w:multiLevelType w:val="hybridMultilevel"/>
    <w:tmpl w:val="43F2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1891"/>
    <w:multiLevelType w:val="hybridMultilevel"/>
    <w:tmpl w:val="4492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768F5"/>
    <w:multiLevelType w:val="hybridMultilevel"/>
    <w:tmpl w:val="A09E7C98"/>
    <w:lvl w:ilvl="0" w:tplc="32BC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EAE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6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4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EB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82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63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FC6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A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131EAC"/>
    <w:multiLevelType w:val="hybridMultilevel"/>
    <w:tmpl w:val="E304A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E0ADE"/>
    <w:multiLevelType w:val="hybridMultilevel"/>
    <w:tmpl w:val="4A32E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34E5B"/>
    <w:multiLevelType w:val="hybridMultilevel"/>
    <w:tmpl w:val="CCB6D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1786"/>
    <w:multiLevelType w:val="hybridMultilevel"/>
    <w:tmpl w:val="283E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152E"/>
    <w:multiLevelType w:val="hybridMultilevel"/>
    <w:tmpl w:val="76EA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42C0"/>
    <w:multiLevelType w:val="hybridMultilevel"/>
    <w:tmpl w:val="00200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2324"/>
    <w:multiLevelType w:val="hybridMultilevel"/>
    <w:tmpl w:val="ABE297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10220"/>
    <w:multiLevelType w:val="hybridMultilevel"/>
    <w:tmpl w:val="71809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2F9E"/>
    <w:multiLevelType w:val="hybridMultilevel"/>
    <w:tmpl w:val="D7E8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66F42"/>
    <w:multiLevelType w:val="hybridMultilevel"/>
    <w:tmpl w:val="16A6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464EE"/>
    <w:multiLevelType w:val="hybridMultilevel"/>
    <w:tmpl w:val="B2F0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22D28"/>
    <w:multiLevelType w:val="hybridMultilevel"/>
    <w:tmpl w:val="1302B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51B1"/>
    <w:multiLevelType w:val="hybridMultilevel"/>
    <w:tmpl w:val="11066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C3C06"/>
    <w:multiLevelType w:val="hybridMultilevel"/>
    <w:tmpl w:val="6A246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254D0"/>
    <w:multiLevelType w:val="hybridMultilevel"/>
    <w:tmpl w:val="46D25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C9106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35A9B"/>
    <w:multiLevelType w:val="hybridMultilevel"/>
    <w:tmpl w:val="57D85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83A6E"/>
    <w:multiLevelType w:val="hybridMultilevel"/>
    <w:tmpl w:val="7E2E1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71BC6"/>
    <w:multiLevelType w:val="hybridMultilevel"/>
    <w:tmpl w:val="84ECE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FCD"/>
    <w:multiLevelType w:val="hybridMultilevel"/>
    <w:tmpl w:val="8776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40397"/>
    <w:multiLevelType w:val="hybridMultilevel"/>
    <w:tmpl w:val="DA7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5A76"/>
    <w:multiLevelType w:val="hybridMultilevel"/>
    <w:tmpl w:val="54885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34C5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58C77A3"/>
    <w:multiLevelType w:val="hybridMultilevel"/>
    <w:tmpl w:val="CEB22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D2783"/>
    <w:multiLevelType w:val="hybridMultilevel"/>
    <w:tmpl w:val="BF886B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6D379C9"/>
    <w:multiLevelType w:val="hybridMultilevel"/>
    <w:tmpl w:val="E510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E607D"/>
    <w:multiLevelType w:val="hybridMultilevel"/>
    <w:tmpl w:val="EF1A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423E8"/>
    <w:multiLevelType w:val="hybridMultilevel"/>
    <w:tmpl w:val="D8EC7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B0140"/>
    <w:multiLevelType w:val="hybridMultilevel"/>
    <w:tmpl w:val="2110B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E0013"/>
    <w:multiLevelType w:val="hybridMultilevel"/>
    <w:tmpl w:val="1A547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D4153"/>
    <w:multiLevelType w:val="hybridMultilevel"/>
    <w:tmpl w:val="C6206A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38626E"/>
    <w:multiLevelType w:val="hybridMultilevel"/>
    <w:tmpl w:val="E2241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85B96"/>
    <w:multiLevelType w:val="hybridMultilevel"/>
    <w:tmpl w:val="17E6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4566">
    <w:abstractNumId w:val="13"/>
  </w:num>
  <w:num w:numId="2" w16cid:durableId="1646541866">
    <w:abstractNumId w:val="12"/>
  </w:num>
  <w:num w:numId="3" w16cid:durableId="837229786">
    <w:abstractNumId w:val="30"/>
  </w:num>
  <w:num w:numId="4" w16cid:durableId="360399398">
    <w:abstractNumId w:val="30"/>
  </w:num>
  <w:num w:numId="5" w16cid:durableId="468089444">
    <w:abstractNumId w:val="10"/>
  </w:num>
  <w:num w:numId="6" w16cid:durableId="1793019358">
    <w:abstractNumId w:val="24"/>
  </w:num>
  <w:num w:numId="7" w16cid:durableId="2027519302">
    <w:abstractNumId w:val="32"/>
  </w:num>
  <w:num w:numId="8" w16cid:durableId="197471881">
    <w:abstractNumId w:val="38"/>
  </w:num>
  <w:num w:numId="9" w16cid:durableId="1891529355">
    <w:abstractNumId w:val="30"/>
  </w:num>
  <w:num w:numId="10" w16cid:durableId="1858956153">
    <w:abstractNumId w:val="30"/>
  </w:num>
  <w:num w:numId="11" w16cid:durableId="377583902">
    <w:abstractNumId w:val="40"/>
  </w:num>
  <w:num w:numId="12" w16cid:durableId="803962244">
    <w:abstractNumId w:val="37"/>
  </w:num>
  <w:num w:numId="13" w16cid:durableId="1646812729">
    <w:abstractNumId w:val="27"/>
  </w:num>
  <w:num w:numId="14" w16cid:durableId="948700849">
    <w:abstractNumId w:val="31"/>
  </w:num>
  <w:num w:numId="15" w16cid:durableId="191967361">
    <w:abstractNumId w:val="25"/>
  </w:num>
  <w:num w:numId="16" w16cid:durableId="1584342056">
    <w:abstractNumId w:val="18"/>
  </w:num>
  <w:num w:numId="17" w16cid:durableId="625699226">
    <w:abstractNumId w:val="34"/>
  </w:num>
  <w:num w:numId="18" w16cid:durableId="269900719">
    <w:abstractNumId w:val="4"/>
  </w:num>
  <w:num w:numId="19" w16cid:durableId="676343964">
    <w:abstractNumId w:val="9"/>
  </w:num>
  <w:num w:numId="20" w16cid:durableId="878712226">
    <w:abstractNumId w:val="23"/>
  </w:num>
  <w:num w:numId="21" w16cid:durableId="822544340">
    <w:abstractNumId w:val="29"/>
  </w:num>
  <w:num w:numId="22" w16cid:durableId="505369570">
    <w:abstractNumId w:val="5"/>
  </w:num>
  <w:num w:numId="23" w16cid:durableId="1820342237">
    <w:abstractNumId w:val="33"/>
  </w:num>
  <w:num w:numId="24" w16cid:durableId="151532135">
    <w:abstractNumId w:val="15"/>
  </w:num>
  <w:num w:numId="25" w16cid:durableId="1037464188">
    <w:abstractNumId w:val="1"/>
  </w:num>
  <w:num w:numId="26" w16cid:durableId="130903541">
    <w:abstractNumId w:val="30"/>
  </w:num>
  <w:num w:numId="27" w16cid:durableId="1480418467">
    <w:abstractNumId w:val="16"/>
  </w:num>
  <w:num w:numId="28" w16cid:durableId="1923026535">
    <w:abstractNumId w:val="8"/>
  </w:num>
  <w:num w:numId="29" w16cid:durableId="994911736">
    <w:abstractNumId w:val="2"/>
  </w:num>
  <w:num w:numId="30" w16cid:durableId="1277559923">
    <w:abstractNumId w:val="39"/>
  </w:num>
  <w:num w:numId="31" w16cid:durableId="1516649493">
    <w:abstractNumId w:val="30"/>
  </w:num>
  <w:num w:numId="32" w16cid:durableId="262226218">
    <w:abstractNumId w:val="0"/>
  </w:num>
  <w:num w:numId="33" w16cid:durableId="856236286">
    <w:abstractNumId w:val="21"/>
  </w:num>
  <w:num w:numId="34" w16cid:durableId="189032219">
    <w:abstractNumId w:val="7"/>
  </w:num>
  <w:num w:numId="35" w16cid:durableId="2017729545">
    <w:abstractNumId w:val="3"/>
  </w:num>
  <w:num w:numId="36" w16cid:durableId="531724276">
    <w:abstractNumId w:val="6"/>
  </w:num>
  <w:num w:numId="37" w16cid:durableId="1333602251">
    <w:abstractNumId w:val="11"/>
  </w:num>
  <w:num w:numId="38" w16cid:durableId="1884634803">
    <w:abstractNumId w:val="26"/>
  </w:num>
  <w:num w:numId="39" w16cid:durableId="1714577811">
    <w:abstractNumId w:val="28"/>
  </w:num>
  <w:num w:numId="40" w16cid:durableId="1863201602">
    <w:abstractNumId w:val="14"/>
  </w:num>
  <w:num w:numId="41" w16cid:durableId="331685079">
    <w:abstractNumId w:val="35"/>
  </w:num>
  <w:num w:numId="42" w16cid:durableId="103814316">
    <w:abstractNumId w:val="22"/>
  </w:num>
  <w:num w:numId="43" w16cid:durableId="1142893617">
    <w:abstractNumId w:val="20"/>
  </w:num>
  <w:num w:numId="44" w16cid:durableId="1239092551">
    <w:abstractNumId w:val="19"/>
  </w:num>
  <w:num w:numId="45" w16cid:durableId="1251043689">
    <w:abstractNumId w:val="36"/>
  </w:num>
  <w:num w:numId="46" w16cid:durableId="1038242422">
    <w:abstractNumId w:val="30"/>
  </w:num>
  <w:num w:numId="47" w16cid:durableId="843328088">
    <w:abstractNumId w:val="30"/>
  </w:num>
  <w:num w:numId="48" w16cid:durableId="1458186121">
    <w:abstractNumId w:val="30"/>
  </w:num>
  <w:num w:numId="49" w16cid:durableId="11219187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65"/>
    <w:rsid w:val="0000148B"/>
    <w:rsid w:val="000019C8"/>
    <w:rsid w:val="00011F2D"/>
    <w:rsid w:val="00057D7C"/>
    <w:rsid w:val="000860D6"/>
    <w:rsid w:val="00086389"/>
    <w:rsid w:val="00093BDF"/>
    <w:rsid w:val="00094C9F"/>
    <w:rsid w:val="00095B37"/>
    <w:rsid w:val="000B2BA0"/>
    <w:rsid w:val="000B3F03"/>
    <w:rsid w:val="000C383E"/>
    <w:rsid w:val="000D7C89"/>
    <w:rsid w:val="000E2B6C"/>
    <w:rsid w:val="000E657C"/>
    <w:rsid w:val="00122BA0"/>
    <w:rsid w:val="001476D2"/>
    <w:rsid w:val="001566BA"/>
    <w:rsid w:val="00156CE4"/>
    <w:rsid w:val="001616AC"/>
    <w:rsid w:val="001D19E9"/>
    <w:rsid w:val="001F1055"/>
    <w:rsid w:val="0020198A"/>
    <w:rsid w:val="00210C2C"/>
    <w:rsid w:val="002120C7"/>
    <w:rsid w:val="002238A8"/>
    <w:rsid w:val="00224734"/>
    <w:rsid w:val="0023098C"/>
    <w:rsid w:val="0024042C"/>
    <w:rsid w:val="0024348B"/>
    <w:rsid w:val="002675E6"/>
    <w:rsid w:val="00284BA2"/>
    <w:rsid w:val="002A2F39"/>
    <w:rsid w:val="002B3737"/>
    <w:rsid w:val="002C6B95"/>
    <w:rsid w:val="002D3370"/>
    <w:rsid w:val="002D66E8"/>
    <w:rsid w:val="002E734A"/>
    <w:rsid w:val="003003B7"/>
    <w:rsid w:val="00314EE3"/>
    <w:rsid w:val="0031789D"/>
    <w:rsid w:val="00322DF0"/>
    <w:rsid w:val="00332E46"/>
    <w:rsid w:val="003400B3"/>
    <w:rsid w:val="00341873"/>
    <w:rsid w:val="00351E46"/>
    <w:rsid w:val="00355C64"/>
    <w:rsid w:val="0035731F"/>
    <w:rsid w:val="00384E4D"/>
    <w:rsid w:val="003B6560"/>
    <w:rsid w:val="003C023E"/>
    <w:rsid w:val="003C1FA5"/>
    <w:rsid w:val="003C7950"/>
    <w:rsid w:val="003D1357"/>
    <w:rsid w:val="003E1FAA"/>
    <w:rsid w:val="003F6345"/>
    <w:rsid w:val="0040342E"/>
    <w:rsid w:val="00410780"/>
    <w:rsid w:val="00410FA9"/>
    <w:rsid w:val="00423314"/>
    <w:rsid w:val="00426A7E"/>
    <w:rsid w:val="00426BE3"/>
    <w:rsid w:val="00431AC9"/>
    <w:rsid w:val="00431E8D"/>
    <w:rsid w:val="00434245"/>
    <w:rsid w:val="00435638"/>
    <w:rsid w:val="00436ED0"/>
    <w:rsid w:val="0044114B"/>
    <w:rsid w:val="00447FB0"/>
    <w:rsid w:val="004579CE"/>
    <w:rsid w:val="0046517D"/>
    <w:rsid w:val="0046691A"/>
    <w:rsid w:val="004802F5"/>
    <w:rsid w:val="00481927"/>
    <w:rsid w:val="00482585"/>
    <w:rsid w:val="004835E5"/>
    <w:rsid w:val="004837BA"/>
    <w:rsid w:val="00493D5C"/>
    <w:rsid w:val="004A5602"/>
    <w:rsid w:val="004A6C3F"/>
    <w:rsid w:val="004D768A"/>
    <w:rsid w:val="004D7F6A"/>
    <w:rsid w:val="004E77CF"/>
    <w:rsid w:val="004F3760"/>
    <w:rsid w:val="0051321A"/>
    <w:rsid w:val="0051537E"/>
    <w:rsid w:val="0052060B"/>
    <w:rsid w:val="00525BC6"/>
    <w:rsid w:val="00546AB5"/>
    <w:rsid w:val="005643F5"/>
    <w:rsid w:val="00564C64"/>
    <w:rsid w:val="00593205"/>
    <w:rsid w:val="005A1236"/>
    <w:rsid w:val="005A3B58"/>
    <w:rsid w:val="005B46DE"/>
    <w:rsid w:val="005B7ADC"/>
    <w:rsid w:val="005C336C"/>
    <w:rsid w:val="005D7301"/>
    <w:rsid w:val="005E18DC"/>
    <w:rsid w:val="005E1BCB"/>
    <w:rsid w:val="005E306D"/>
    <w:rsid w:val="006066B4"/>
    <w:rsid w:val="00606E7A"/>
    <w:rsid w:val="006075BC"/>
    <w:rsid w:val="00620F30"/>
    <w:rsid w:val="00625462"/>
    <w:rsid w:val="0063002C"/>
    <w:rsid w:val="00630791"/>
    <w:rsid w:val="0063087B"/>
    <w:rsid w:val="006316FE"/>
    <w:rsid w:val="00641130"/>
    <w:rsid w:val="00642AD9"/>
    <w:rsid w:val="00645BCD"/>
    <w:rsid w:val="006608AB"/>
    <w:rsid w:val="00664EC2"/>
    <w:rsid w:val="0067200E"/>
    <w:rsid w:val="006751DD"/>
    <w:rsid w:val="006B17D5"/>
    <w:rsid w:val="006E7873"/>
    <w:rsid w:val="006F5B44"/>
    <w:rsid w:val="00702C89"/>
    <w:rsid w:val="00716BD8"/>
    <w:rsid w:val="00717495"/>
    <w:rsid w:val="00754406"/>
    <w:rsid w:val="007873FD"/>
    <w:rsid w:val="007A37E9"/>
    <w:rsid w:val="007B48CE"/>
    <w:rsid w:val="007C4DC7"/>
    <w:rsid w:val="007C7AB5"/>
    <w:rsid w:val="007D24F9"/>
    <w:rsid w:val="007E24BB"/>
    <w:rsid w:val="007F32EE"/>
    <w:rsid w:val="008147AA"/>
    <w:rsid w:val="008152FA"/>
    <w:rsid w:val="00815EA4"/>
    <w:rsid w:val="008461D9"/>
    <w:rsid w:val="00846D0C"/>
    <w:rsid w:val="00856391"/>
    <w:rsid w:val="00860838"/>
    <w:rsid w:val="00883EAC"/>
    <w:rsid w:val="0088462A"/>
    <w:rsid w:val="008900C1"/>
    <w:rsid w:val="00893615"/>
    <w:rsid w:val="008A1010"/>
    <w:rsid w:val="008A4E55"/>
    <w:rsid w:val="008D0C14"/>
    <w:rsid w:val="008D47BC"/>
    <w:rsid w:val="008D4C29"/>
    <w:rsid w:val="008D651D"/>
    <w:rsid w:val="008D67C2"/>
    <w:rsid w:val="008F00A1"/>
    <w:rsid w:val="008F7E8F"/>
    <w:rsid w:val="00901F72"/>
    <w:rsid w:val="00916630"/>
    <w:rsid w:val="00916EF4"/>
    <w:rsid w:val="00921DF2"/>
    <w:rsid w:val="00926F74"/>
    <w:rsid w:val="00935B4C"/>
    <w:rsid w:val="0096746A"/>
    <w:rsid w:val="00967B97"/>
    <w:rsid w:val="0097115D"/>
    <w:rsid w:val="00977F37"/>
    <w:rsid w:val="009A1F68"/>
    <w:rsid w:val="009A50E5"/>
    <w:rsid w:val="009B66C1"/>
    <w:rsid w:val="009C0C81"/>
    <w:rsid w:val="009C4227"/>
    <w:rsid w:val="009D0935"/>
    <w:rsid w:val="009F3D42"/>
    <w:rsid w:val="009F5E43"/>
    <w:rsid w:val="00A20813"/>
    <w:rsid w:val="00A27921"/>
    <w:rsid w:val="00A3227B"/>
    <w:rsid w:val="00A46911"/>
    <w:rsid w:val="00A54F2F"/>
    <w:rsid w:val="00A71C98"/>
    <w:rsid w:val="00A77630"/>
    <w:rsid w:val="00A86119"/>
    <w:rsid w:val="00A90AAA"/>
    <w:rsid w:val="00AA014F"/>
    <w:rsid w:val="00AC0B32"/>
    <w:rsid w:val="00AE1FDC"/>
    <w:rsid w:val="00B1178D"/>
    <w:rsid w:val="00B22B20"/>
    <w:rsid w:val="00B607BE"/>
    <w:rsid w:val="00B620DB"/>
    <w:rsid w:val="00B72C3A"/>
    <w:rsid w:val="00B84EA2"/>
    <w:rsid w:val="00B85EE0"/>
    <w:rsid w:val="00B90885"/>
    <w:rsid w:val="00B92ABF"/>
    <w:rsid w:val="00BB2C08"/>
    <w:rsid w:val="00BE2FF4"/>
    <w:rsid w:val="00BE44EB"/>
    <w:rsid w:val="00BF0E36"/>
    <w:rsid w:val="00BF1CF3"/>
    <w:rsid w:val="00BF3865"/>
    <w:rsid w:val="00C02EC7"/>
    <w:rsid w:val="00C07B4C"/>
    <w:rsid w:val="00C143C3"/>
    <w:rsid w:val="00C150F9"/>
    <w:rsid w:val="00C27964"/>
    <w:rsid w:val="00C51851"/>
    <w:rsid w:val="00C847A4"/>
    <w:rsid w:val="00C93955"/>
    <w:rsid w:val="00C9773C"/>
    <w:rsid w:val="00CB0ABC"/>
    <w:rsid w:val="00CB44A6"/>
    <w:rsid w:val="00CC517E"/>
    <w:rsid w:val="00CD4AD8"/>
    <w:rsid w:val="00CF3D74"/>
    <w:rsid w:val="00D01888"/>
    <w:rsid w:val="00D2140A"/>
    <w:rsid w:val="00D21E81"/>
    <w:rsid w:val="00D233B3"/>
    <w:rsid w:val="00D324DD"/>
    <w:rsid w:val="00D33EDB"/>
    <w:rsid w:val="00D62A2C"/>
    <w:rsid w:val="00D652A7"/>
    <w:rsid w:val="00D84AB3"/>
    <w:rsid w:val="00DA0515"/>
    <w:rsid w:val="00DB2645"/>
    <w:rsid w:val="00DB36A9"/>
    <w:rsid w:val="00DB3D70"/>
    <w:rsid w:val="00DF54E5"/>
    <w:rsid w:val="00E045BF"/>
    <w:rsid w:val="00E11773"/>
    <w:rsid w:val="00E413C8"/>
    <w:rsid w:val="00E47EB4"/>
    <w:rsid w:val="00E5573C"/>
    <w:rsid w:val="00E56F82"/>
    <w:rsid w:val="00E66A47"/>
    <w:rsid w:val="00E707FC"/>
    <w:rsid w:val="00E82C6D"/>
    <w:rsid w:val="00E87A26"/>
    <w:rsid w:val="00E95243"/>
    <w:rsid w:val="00EA0414"/>
    <w:rsid w:val="00EA4D6A"/>
    <w:rsid w:val="00ED24C6"/>
    <w:rsid w:val="00EF4300"/>
    <w:rsid w:val="00F01EEB"/>
    <w:rsid w:val="00F2240D"/>
    <w:rsid w:val="00F3264C"/>
    <w:rsid w:val="00F50B8B"/>
    <w:rsid w:val="00F529EA"/>
    <w:rsid w:val="00F80876"/>
    <w:rsid w:val="00F85E91"/>
    <w:rsid w:val="00F975AC"/>
    <w:rsid w:val="00FA26BD"/>
    <w:rsid w:val="00FB3154"/>
    <w:rsid w:val="00FE6589"/>
    <w:rsid w:val="00FE79C5"/>
    <w:rsid w:val="00FF14A1"/>
    <w:rsid w:val="00FF238B"/>
    <w:rsid w:val="00FF3045"/>
    <w:rsid w:val="00FF315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12BC7"/>
  <w15:docId w15:val="{0303E3D9-661A-4DFF-A59A-CE58BF6C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0E5"/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17D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50E5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50E5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  <w:color w:val="1F497D" w:themeColor="text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68A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68A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68A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68A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68A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68A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38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AD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6517D"/>
    <w:rPr>
      <w:rFonts w:ascii="Trebuchet MS" w:eastAsiaTheme="majorEastAsia" w:hAnsi="Trebuchet MS" w:cstheme="majorBidi"/>
      <w:b/>
      <w:bCs/>
      <w:color w:val="1F497D" w:themeColor="text2"/>
      <w:sz w:val="28"/>
      <w:szCs w:val="28"/>
    </w:rPr>
  </w:style>
  <w:style w:type="paragraph" w:styleId="Akapitzlist">
    <w:name w:val="List Paragraph"/>
    <w:aliases w:val="Table of contents numbered,maz_wyliczenie,opis dzialania,K-P_odwolanie,A_wyliczenie,Akapit z listą5CxSpLast,Akapit z listą 1,Tytuły tabel i wykresów,Akapit z listą5,Numerowanie,BulletC,Wyliczanie,Obiekt,normalny tekst,List Paragraph,Wykre"/>
    <w:basedOn w:val="Normalny"/>
    <w:link w:val="AkapitzlistZnak"/>
    <w:uiPriority w:val="34"/>
    <w:qFormat/>
    <w:rsid w:val="004D76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A50E5"/>
    <w:rPr>
      <w:rFonts w:ascii="Trebuchet MS" w:eastAsiaTheme="majorEastAsia" w:hAnsi="Trebuchet MS" w:cstheme="majorBidi"/>
      <w:b/>
      <w:bCs/>
      <w:color w:val="1F497D" w:themeColor="text2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50E5"/>
    <w:rPr>
      <w:rFonts w:ascii="Trebuchet MS" w:eastAsiaTheme="majorEastAsia" w:hAnsi="Trebuchet MS" w:cstheme="majorBidi"/>
      <w:b/>
      <w:bCs/>
      <w:color w:val="1F497D" w:themeColor="text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6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6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6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6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6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-Siatka">
    <w:name w:val="Table Grid"/>
    <w:basedOn w:val="Standardowy"/>
    <w:uiPriority w:val="59"/>
    <w:rsid w:val="0089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884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kapitzlistZnak">
    <w:name w:val="Akapit z listą Znak"/>
    <w:aliases w:val="Table of contents numbered Znak,maz_wyliczenie Znak,opis dzialania Znak,K-P_odwolanie Znak,A_wyliczenie Znak,Akapit z listą5CxSpLast Znak,Akapit z listą 1 Znak,Tytuły tabel i wykresów Znak,Akapit z listą5 Znak,Numerowanie Znak"/>
    <w:basedOn w:val="Domylnaczcionkaakapitu"/>
    <w:link w:val="Akapitzlist"/>
    <w:uiPriority w:val="34"/>
    <w:qFormat/>
    <w:rsid w:val="008A4E55"/>
  </w:style>
  <w:style w:type="table" w:styleId="Jasnalistaakcent1">
    <w:name w:val="Light List Accent 1"/>
    <w:basedOn w:val="Standardowy"/>
    <w:uiPriority w:val="61"/>
    <w:rsid w:val="00884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6AB5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6AB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46AB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46AB5"/>
    <w:pPr>
      <w:spacing w:after="100"/>
      <w:ind w:left="440"/>
    </w:pPr>
  </w:style>
  <w:style w:type="table" w:styleId="Kolorowecieniowanieakcent1">
    <w:name w:val="Colorful Shading Accent 1"/>
    <w:basedOn w:val="Standardowy"/>
    <w:uiPriority w:val="71"/>
    <w:rsid w:val="009B6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Nagwek">
    <w:name w:val="header"/>
    <w:basedOn w:val="Normalny"/>
    <w:link w:val="NagwekZnak"/>
    <w:uiPriority w:val="99"/>
    <w:unhideWhenUsed/>
    <w:rsid w:val="0021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C2C"/>
    <w:rPr>
      <w:rFonts w:ascii="Trebuchet MS" w:hAnsi="Trebuchet MS"/>
    </w:rPr>
  </w:style>
  <w:style w:type="paragraph" w:styleId="Stopka">
    <w:name w:val="footer"/>
    <w:basedOn w:val="Normalny"/>
    <w:link w:val="StopkaZnak"/>
    <w:uiPriority w:val="99"/>
    <w:unhideWhenUsed/>
    <w:rsid w:val="0021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C2C"/>
    <w:rPr>
      <w:rFonts w:ascii="Trebuchet MS" w:hAnsi="Trebuchet MS"/>
    </w:rPr>
  </w:style>
  <w:style w:type="character" w:styleId="Tekstzastpczy">
    <w:name w:val="Placeholder Text"/>
    <w:basedOn w:val="Domylnaczcionkaakapitu"/>
    <w:uiPriority w:val="99"/>
    <w:semiHidden/>
    <w:rsid w:val="00E82C6D"/>
    <w:rPr>
      <w:color w:val="808080"/>
    </w:rPr>
  </w:style>
  <w:style w:type="character" w:customStyle="1" w:styleId="Styl1">
    <w:name w:val="Styl1"/>
    <w:basedOn w:val="Domylnaczcionkaakapitu"/>
    <w:uiPriority w:val="1"/>
    <w:rsid w:val="00351E46"/>
    <w:rPr>
      <w:rFonts w:ascii="Trebuchet MS" w:hAnsi="Trebuchet MS"/>
      <w:b/>
      <w:sz w:val="44"/>
    </w:rPr>
  </w:style>
  <w:style w:type="character" w:customStyle="1" w:styleId="Styl2">
    <w:name w:val="Styl2"/>
    <w:basedOn w:val="Domylnaczcionkaakapitu"/>
    <w:uiPriority w:val="1"/>
    <w:rsid w:val="00BE44EB"/>
    <w:rPr>
      <w:b/>
      <w:sz w:val="22"/>
    </w:rPr>
  </w:style>
  <w:style w:type="character" w:styleId="Wyrnieniedelikatne">
    <w:name w:val="Subtle Emphasis"/>
    <w:basedOn w:val="Domylnaczcionkaakapitu"/>
    <w:uiPriority w:val="19"/>
    <w:qFormat/>
    <w:rsid w:val="0063087B"/>
    <w:rPr>
      <w:b/>
      <w:i w:val="0"/>
      <w:i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BE44EB"/>
    <w:rPr>
      <w:i/>
      <w:iCs/>
    </w:rPr>
  </w:style>
  <w:style w:type="character" w:styleId="Odwoaniedelikatne">
    <w:name w:val="Subtle Reference"/>
    <w:basedOn w:val="Domylnaczcionkaakapitu"/>
    <w:uiPriority w:val="31"/>
    <w:qFormat/>
    <w:rsid w:val="00BE44EB"/>
    <w:rPr>
      <w:smallCaps/>
      <w:color w:val="C0504D" w:themeColor="accent2"/>
      <w:u w:val="single"/>
    </w:rPr>
  </w:style>
  <w:style w:type="character" w:styleId="Wyrnienieintensywne">
    <w:name w:val="Intense Emphasis"/>
    <w:basedOn w:val="Domylnaczcionkaakapitu"/>
    <w:uiPriority w:val="21"/>
    <w:qFormat/>
    <w:rsid w:val="0046517D"/>
    <w:rPr>
      <w:b/>
      <w:bCs/>
      <w:i/>
      <w:iCs/>
      <w:color w:val="4F81BD" w:themeColor="accent1"/>
    </w:rPr>
  </w:style>
  <w:style w:type="table" w:styleId="Jasnalista">
    <w:name w:val="Light List"/>
    <w:basedOn w:val="Standardowy"/>
    <w:uiPriority w:val="61"/>
    <w:rsid w:val="007174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94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C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C9F"/>
    <w:rPr>
      <w:rFonts w:ascii="Trebuchet MS" w:hAnsi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C9F"/>
    <w:rPr>
      <w:rFonts w:ascii="Trebuchet MS" w:hAnsi="Trebuchet MS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6751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3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314"/>
    <w:rPr>
      <w:rFonts w:ascii="Trebuchet MS" w:hAnsi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3314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rsid w:val="002E734A"/>
    <w:pPr>
      <w:spacing w:after="0"/>
    </w:pPr>
  </w:style>
  <w:style w:type="table" w:styleId="Tabelalisty3akcent1">
    <w:name w:val="List Table 3 Accent 1"/>
    <w:basedOn w:val="Standardowy"/>
    <w:uiPriority w:val="48"/>
    <w:rsid w:val="00C02EC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A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ABC"/>
    <w:rPr>
      <w:rFonts w:ascii="Trebuchet MS" w:hAnsi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B4E4145DC47CC84F9FA4280750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F1270-A391-4E8B-AE46-E86297638BB3}"/>
      </w:docPartPr>
      <w:docPartBody>
        <w:p w:rsidR="004A0EB1" w:rsidRDefault="004A0EB1" w:rsidP="004A0EB1">
          <w:pPr>
            <w:pStyle w:val="3E5B4E4145DC47CC84F9FA42807508FD"/>
          </w:pPr>
          <w:r w:rsidRPr="005E39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6C8B749BB24F098FA10B279132C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FB6EA-9914-4D84-89FD-9D300AF3CFC0}"/>
      </w:docPartPr>
      <w:docPartBody>
        <w:p w:rsidR="004A0EB1" w:rsidRDefault="004A0EB1" w:rsidP="004A0EB1">
          <w:pPr>
            <w:pStyle w:val="AF6C8B749BB24F098FA10B279132C23A"/>
          </w:pPr>
          <w:r w:rsidRPr="005E39E8">
            <w:rPr>
              <w:rStyle w:val="Tekstzastpczy"/>
            </w:rPr>
            <w:t>Wybierz element.</w:t>
          </w:r>
        </w:p>
      </w:docPartBody>
    </w:docPart>
    <w:docPart>
      <w:docPartPr>
        <w:name w:val="2875C883A3B64BF8BE5A4799672111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1D863-FFE8-460F-8D25-5091C50F4CC3}"/>
      </w:docPartPr>
      <w:docPartBody>
        <w:p w:rsidR="00205909" w:rsidRDefault="004327B2" w:rsidP="004327B2">
          <w:pPr>
            <w:pStyle w:val="2875C883A3B64BF8BE5A479967211105"/>
          </w:pPr>
          <w:r w:rsidRPr="005E39E8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EB1"/>
    <w:rsid w:val="00011C8A"/>
    <w:rsid w:val="000866F0"/>
    <w:rsid w:val="000C3D8B"/>
    <w:rsid w:val="00205909"/>
    <w:rsid w:val="00341E35"/>
    <w:rsid w:val="003A02A8"/>
    <w:rsid w:val="004327B2"/>
    <w:rsid w:val="004A0EB1"/>
    <w:rsid w:val="004B0ABB"/>
    <w:rsid w:val="005A3B58"/>
    <w:rsid w:val="007873FD"/>
    <w:rsid w:val="009007E2"/>
    <w:rsid w:val="00CC3414"/>
    <w:rsid w:val="00D06D20"/>
    <w:rsid w:val="00F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27B2"/>
    <w:rPr>
      <w:color w:val="808080"/>
    </w:rPr>
  </w:style>
  <w:style w:type="paragraph" w:customStyle="1" w:styleId="3E5B4E4145DC47CC84F9FA42807508FD">
    <w:name w:val="3E5B4E4145DC47CC84F9FA42807508FD"/>
    <w:rsid w:val="004A0EB1"/>
  </w:style>
  <w:style w:type="paragraph" w:customStyle="1" w:styleId="AF6C8B749BB24F098FA10B279132C23A">
    <w:name w:val="AF6C8B749BB24F098FA10B279132C23A"/>
    <w:rsid w:val="004A0EB1"/>
  </w:style>
  <w:style w:type="paragraph" w:customStyle="1" w:styleId="2875C883A3B64BF8BE5A479967211105">
    <w:name w:val="2875C883A3B64BF8BE5A479967211105"/>
    <w:rsid w:val="00432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erodynamiczny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rodynamiczny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erodynamiczny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1B8C3DA27CA4CA07F691F8D2904BB" ma:contentTypeVersion="4" ma:contentTypeDescription="Utwórz nowy dokument." ma:contentTypeScope="" ma:versionID="d9c0bfe690f9613d3ff8df2fb06be549">
  <xsd:schema xmlns:xsd="http://www.w3.org/2001/XMLSchema" xmlns:xs="http://www.w3.org/2001/XMLSchema" xmlns:p="http://schemas.microsoft.com/office/2006/metadata/properties" xmlns:ns2="cdab50a5-2804-44f9-a737-29a4b90f9bf3" targetNamespace="http://schemas.microsoft.com/office/2006/metadata/properties" ma:root="true" ma:fieldsID="ddf113bdfa7d954c786cc7a9323b756e" ns2:_="">
    <xsd:import namespace="cdab50a5-2804-44f9-a737-29a4b90f9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50a5-2804-44f9-a737-29a4b90f9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42D11-5DB3-4FB1-88D9-C1C3F887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50a5-2804-44f9-a737-29a4b90f9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EBE8C-8970-429A-BAD4-2F5FE89C5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40F41-1D7E-410D-A089-3267335C1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90DD7-2C61-42D3-8C0A-565DAD0BCD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3175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Uszok Elżbieta</dc:creator>
  <cp:lastModifiedBy>Mariusz Kruczek</cp:lastModifiedBy>
  <cp:revision>15</cp:revision>
  <dcterms:created xsi:type="dcterms:W3CDTF">2025-04-10T08:56:00Z</dcterms:created>
  <dcterms:modified xsi:type="dcterms:W3CDTF">2025-05-26T19:04:00Z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0x010100D5D1B8C3DA27CA4CA07F691F8D2904BB</vt:lpwstr>
  </property>
</Properties>
</file>