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41C1F464" w:rsidR="00DD5FCA" w:rsidRPr="00850BDC" w:rsidRDefault="00DD5FCA" w:rsidP="00DD5FCA">
      <w:pPr>
        <w:jc w:val="right"/>
        <w:rPr>
          <w:i/>
        </w:rPr>
      </w:pPr>
      <w:r w:rsidRPr="00850BDC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850BDC" w:rsidRDefault="00DD5FCA" w:rsidP="00850BDC">
      <w:pPr>
        <w:spacing w:after="0"/>
      </w:pPr>
    </w:p>
    <w:p w14:paraId="63B6687B" w14:textId="280A4E01" w:rsidR="008B51A9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747589A6" w14:textId="2E5F42F2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6C1E5DB8" w14:textId="17981BCD" w:rsidR="00484DAF" w:rsidRDefault="00345409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Europejskiego Funduszu Społecznego EFS+</w:t>
      </w:r>
    </w:p>
    <w:p w14:paraId="01A2A9EA" w14:textId="416F51CD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0F2460CF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5E03C9EC" w:rsidR="00DD5FCA" w:rsidRPr="00DD5FCA" w:rsidRDefault="00DD5FCA" w:rsidP="00484DAF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26713F">
        <w:rPr>
          <w:rFonts w:asciiTheme="minorHAnsi" w:hAnsiTheme="minorHAnsi" w:cstheme="minorHAnsi"/>
          <w:sz w:val="22"/>
          <w:szCs w:val="22"/>
        </w:rPr>
        <w:t>„</w:t>
      </w:r>
      <w:r w:rsidR="0026713F" w:rsidRPr="003257F8">
        <w:rPr>
          <w:rFonts w:asciiTheme="minorHAnsi" w:hAnsiTheme="minorHAnsi" w:cstheme="minorHAnsi"/>
          <w:b/>
          <w:bCs/>
          <w:i/>
          <w:sz w:val="22"/>
          <w:szCs w:val="22"/>
        </w:rPr>
        <w:t>Szkolenia na sukces! Wsparcie osób dorosłych w zakresie podnoszenia kompetencji i kwalifikacji zawodowych w subregionie CENTRALNYM woj. Śląskiego</w:t>
      </w:r>
      <w:r w:rsidR="0026713F">
        <w:rPr>
          <w:rFonts w:asciiTheme="minorHAnsi" w:hAnsiTheme="minorHAnsi" w:cstheme="minorHAnsi"/>
          <w:b/>
          <w:bCs/>
          <w:i/>
          <w:sz w:val="22"/>
          <w:szCs w:val="22"/>
        </w:rPr>
        <w:t>”</w:t>
      </w:r>
      <w:r w:rsidR="0026713F" w:rsidRPr="00DD5FCA">
        <w:rPr>
          <w:rFonts w:asciiTheme="minorHAnsi" w:hAnsiTheme="minorHAnsi" w:cstheme="minorHAnsi"/>
          <w:sz w:val="22"/>
          <w:szCs w:val="22"/>
        </w:rPr>
        <w:t xml:space="preserve"> o numerze </w:t>
      </w:r>
      <w:r w:rsidR="0026713F" w:rsidRPr="003257F8">
        <w:rPr>
          <w:rFonts w:asciiTheme="minorHAnsi" w:hAnsiTheme="minorHAnsi" w:cstheme="minorHAnsi"/>
          <w:b/>
          <w:bCs/>
          <w:i/>
          <w:sz w:val="22"/>
          <w:szCs w:val="22"/>
        </w:rPr>
        <w:t>FESL.06.06-IP.02-07D3/23</w:t>
      </w:r>
      <w:r w:rsidRPr="00DD5FCA">
        <w:rPr>
          <w:rFonts w:asciiTheme="minorHAnsi" w:hAnsiTheme="minorHAnsi" w:cstheme="minorHAnsi"/>
          <w:sz w:val="22"/>
          <w:szCs w:val="22"/>
        </w:rPr>
        <w:t xml:space="preserve"> realizowanym w</w:t>
      </w:r>
      <w:r w:rsidR="00484DAF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952926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>,</w:t>
      </w:r>
    </w:p>
    <w:p w14:paraId="70EDDBFD" w14:textId="4F00BFFB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Pr="00DD5FCA">
        <w:rPr>
          <w:rFonts w:asciiTheme="minorHAnsi" w:hAnsiTheme="minorHAnsi" w:cstheme="minorHAnsi"/>
          <w:b/>
          <w:bCs/>
          <w:i/>
          <w:sz w:val="22"/>
          <w:szCs w:val="22"/>
        </w:rPr>
        <w:t>[miejsce zawarcia umowy]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701D78F6" w14:textId="6AD1CF28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nazwa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5B65F8B" w14:textId="0E051C9B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adres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07C19CF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kod pocztowy, miejscowość</w:t>
      </w:r>
    </w:p>
    <w:p w14:paraId="23F6EA86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REGON</w:t>
      </w:r>
    </w:p>
    <w:p w14:paraId="528FE5BA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NIP</w:t>
      </w:r>
    </w:p>
    <w:p w14:paraId="756D029C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KRS lub inny właściwy rejestr</w:t>
      </w:r>
    </w:p>
    <w:p w14:paraId="720A060B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96B914" w14:textId="75272F83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 xml:space="preserve"> dalej „</w:t>
      </w:r>
      <w:r w:rsidR="00484DAF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77777777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454C24FC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„osobą</w:t>
      </w:r>
      <w:r w:rsidR="00AD40D8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484DAF">
        <w:rPr>
          <w:rFonts w:cstheme="minorHAnsi"/>
        </w:rPr>
        <w:t>,</w:t>
      </w:r>
    </w:p>
    <w:p w14:paraId="4C9AE0CF" w14:textId="67883342" w:rsidR="003B3445" w:rsidRDefault="00536574" w:rsidP="00DD5FCA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7D666D2C" w14:textId="77777777" w:rsidR="005942CC" w:rsidRDefault="005942CC" w:rsidP="00DD5FCA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58ECF1BA" w14:textId="15339F68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  <w:b/>
        </w:rPr>
        <w:t>Biuro obsługi klienta (BOK)</w:t>
      </w:r>
      <w:r w:rsidRPr="00DD5FCA">
        <w:rPr>
          <w:rFonts w:cstheme="minorHAnsi"/>
        </w:rPr>
        <w:t xml:space="preserve"> – miejsce, w którym jest prowadzona obsługa osób zainteresowanych uczestnictwem w projekcie</w:t>
      </w:r>
      <w:r w:rsidR="00D741E3">
        <w:rPr>
          <w:rFonts w:cstheme="minorHAnsi"/>
        </w:rPr>
        <w:t>,</w:t>
      </w:r>
      <w:r w:rsidRPr="00DD5FCA">
        <w:rPr>
          <w:rFonts w:cstheme="minorHAnsi"/>
        </w:rPr>
        <w:t xml:space="preserve"> osób uczestniczących w projekcie</w:t>
      </w:r>
      <w:r w:rsidR="00D741E3">
        <w:rPr>
          <w:rFonts w:cstheme="minorHAnsi"/>
        </w:rPr>
        <w:t xml:space="preserve"> oraz osób korzystających z</w:t>
      </w:r>
      <w:r w:rsidR="0075503C">
        <w:rPr>
          <w:rFonts w:cstheme="minorHAnsi"/>
        </w:rPr>
        <w:t xml:space="preserve"> </w:t>
      </w:r>
      <w:r w:rsidR="00D741E3">
        <w:rPr>
          <w:rFonts w:cstheme="minorHAnsi"/>
        </w:rPr>
        <w:t>usługi</w:t>
      </w:r>
      <w:r w:rsidRPr="00DD5FCA">
        <w:rPr>
          <w:rFonts w:cstheme="minorHAnsi"/>
        </w:rPr>
        <w:t>.</w:t>
      </w:r>
    </w:p>
    <w:p w14:paraId="15025EB0" w14:textId="63D2D9F1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D5FCA">
        <w:rPr>
          <w:rFonts w:asciiTheme="minorHAnsi" w:hAnsiTheme="minorHAnsi" w:cstheme="minorHAnsi"/>
          <w:b/>
          <w:bCs/>
        </w:rPr>
        <w:t>Deklaracja wyboru usług rozwojowych</w:t>
      </w:r>
      <w:r w:rsidRPr="00850BDC">
        <w:rPr>
          <w:rFonts w:asciiTheme="minorHAnsi" w:hAnsiTheme="minorHAnsi"/>
        </w:rPr>
        <w:t xml:space="preserve"> </w:t>
      </w:r>
      <w:r w:rsidRPr="00DD5FCA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961F7F" w:rsidRPr="00DD5FCA">
        <w:rPr>
          <w:rFonts w:asciiTheme="minorHAnsi" w:hAnsiTheme="minorHAnsi" w:cstheme="minorHAnsi"/>
          <w:lang w:eastAsia="pl-PL"/>
        </w:rPr>
        <w:t>Operatora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75503C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treści którego </w:t>
      </w:r>
      <w:r w:rsidR="000558CA">
        <w:rPr>
          <w:rFonts w:asciiTheme="minorHAnsi" w:hAnsiTheme="minorHAnsi" w:cstheme="minorHAnsi"/>
          <w:lang w:eastAsia="pl-PL"/>
        </w:rPr>
        <w:t>osoba uczestnicząca w projekcie</w:t>
      </w:r>
      <w:r w:rsidRPr="00DD5FCA">
        <w:rPr>
          <w:rFonts w:asciiTheme="minorHAnsi" w:hAnsiTheme="minorHAnsi" w:cstheme="minorHAnsi"/>
          <w:lang w:eastAsia="pl-PL"/>
        </w:rPr>
        <w:t xml:space="preserve"> </w:t>
      </w:r>
      <w:r w:rsidR="008B64BC" w:rsidRPr="00176CC1">
        <w:rPr>
          <w:rFonts w:asciiTheme="minorHAnsi" w:hAnsiTheme="minorHAnsi" w:cstheme="minorHAnsi"/>
          <w:lang w:eastAsia="pl-PL"/>
        </w:rPr>
        <w:t xml:space="preserve">(ścieżka I) lub osoba wstępnie zakwalifikowana do projektu </w:t>
      </w:r>
      <w:r w:rsidR="00176CC1" w:rsidRPr="00176CC1">
        <w:rPr>
          <w:rFonts w:asciiTheme="minorHAnsi" w:hAnsiTheme="minorHAnsi" w:cstheme="minorHAnsi"/>
          <w:lang w:eastAsia="pl-PL"/>
        </w:rPr>
        <w:t xml:space="preserve">(ścieżka II) </w:t>
      </w:r>
      <w:r w:rsidRPr="00DD5FCA">
        <w:rPr>
          <w:rFonts w:asciiTheme="minorHAnsi" w:hAnsiTheme="minorHAnsi" w:cstheme="minorHAnsi"/>
          <w:lang w:eastAsia="pl-PL"/>
        </w:rPr>
        <w:t xml:space="preserve">wskazuje wybrane przez siebie usługi rozwojowe. Wzór dokumentu stanowi załącznik nr </w:t>
      </w:r>
      <w:r w:rsidR="00A77548">
        <w:rPr>
          <w:rFonts w:asciiTheme="minorHAnsi" w:hAnsiTheme="minorHAnsi" w:cstheme="minorHAnsi"/>
          <w:lang w:eastAsia="pl-PL"/>
        </w:rPr>
        <w:t>3</w:t>
      </w:r>
      <w:r w:rsidRPr="00DD5FCA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16F751EB" w14:textId="372D920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 xml:space="preserve">Formy wsparcia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CB6684" w:rsidRPr="00CB6684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CB6684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6A46F60B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3C465AE1" w14:textId="77777777" w:rsidR="005B12A1" w:rsidRPr="005B12A1" w:rsidRDefault="005B12A1" w:rsidP="005B12A1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 projekcie/osób uczestniczących w projekcie/osób korzystających z usługi. Usługi MBOK świadczone są minimum 4 razy w miesiącu.</w:t>
      </w:r>
    </w:p>
    <w:p w14:paraId="69137862" w14:textId="3F5A015A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2157ED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73DCAC22" w14:textId="60D2B7AF" w:rsidR="00DD5FCA" w:rsidRPr="001F2333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  <w:bCs/>
        </w:rPr>
        <w:t>Operator regionalny PSF (</w:t>
      </w:r>
      <w:r w:rsidR="002157ED" w:rsidRPr="00DD5FCA">
        <w:rPr>
          <w:rFonts w:asciiTheme="minorHAnsi" w:hAnsiTheme="minorHAnsi" w:cstheme="minorHAnsi"/>
          <w:b/>
          <w:bCs/>
        </w:rPr>
        <w:t>Operator</w:t>
      </w:r>
      <w:r w:rsidRPr="00DD5FCA">
        <w:rPr>
          <w:rFonts w:asciiTheme="minorHAnsi" w:hAnsiTheme="minorHAnsi" w:cstheme="minorHAnsi"/>
          <w:b/>
          <w:bCs/>
        </w:rPr>
        <w:t>)</w:t>
      </w:r>
      <w:r w:rsidRPr="00850BDC">
        <w:rPr>
          <w:rFonts w:asciiTheme="minorHAnsi" w:hAnsiTheme="minorHAnsi"/>
        </w:rPr>
        <w:t xml:space="preserve"> – </w:t>
      </w:r>
      <w:r w:rsidRPr="00DD5FCA">
        <w:rPr>
          <w:rFonts w:asciiTheme="minorHAnsi" w:hAnsiTheme="minorHAnsi" w:cstheme="minorHAnsi"/>
        </w:rPr>
        <w:t xml:space="preserve">podmiot </w:t>
      </w:r>
      <w:r w:rsidRPr="00DD5FCA">
        <w:rPr>
          <w:rFonts w:asciiTheme="minorHAnsi" w:hAnsiTheme="minorHAnsi" w:cstheme="minorHAnsi"/>
          <w:lang w:eastAsia="pl-PL"/>
        </w:rPr>
        <w:t>odpowiedzialny za realizację projektu i</w:t>
      </w:r>
      <w:r w:rsidR="002157ED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dystrybucję wsparcia na rzecz osób uczestniczących w </w:t>
      </w:r>
      <w:r w:rsidRPr="002100B8">
        <w:rPr>
          <w:rFonts w:asciiTheme="minorHAnsi" w:hAnsiTheme="minorHAnsi" w:cstheme="minorHAnsi"/>
          <w:lang w:eastAsia="pl-PL"/>
        </w:rPr>
        <w:t>projekcie</w:t>
      </w:r>
      <w:r w:rsidR="00A94C0A" w:rsidRPr="002100B8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A94C0A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>tym w szczególności za rekrutację tych osób do projektu oraz za zawieranie z nimi umów uczestnictwa, umów wsparcia oraz rozliczanie wsparcia.</w:t>
      </w:r>
      <w:r w:rsidRPr="00DD5FCA">
        <w:rPr>
          <w:rFonts w:asciiTheme="minorHAnsi" w:hAnsiTheme="minorHAnsi" w:cstheme="minorHAnsi"/>
        </w:rPr>
        <w:t xml:space="preserve"> Operatorem w projekcie </w:t>
      </w:r>
      <w:r w:rsidR="002100B8">
        <w:rPr>
          <w:rFonts w:asciiTheme="minorHAnsi" w:hAnsiTheme="minorHAnsi" w:cstheme="minorHAnsi"/>
        </w:rPr>
        <w:t xml:space="preserve">pn. </w:t>
      </w:r>
      <w:r w:rsidR="0026713F">
        <w:rPr>
          <w:rFonts w:asciiTheme="minorHAnsi" w:hAnsiTheme="minorHAnsi" w:cstheme="minorHAnsi"/>
        </w:rPr>
        <w:t>„</w:t>
      </w:r>
      <w:r w:rsidR="0026713F" w:rsidRPr="003257F8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śląskiego” jest Górnośląski Akcelerator Przedsiębiorczości Rynkowej Sp. z o.o.</w:t>
      </w:r>
      <w:r w:rsidR="002157ED">
        <w:rPr>
          <w:rFonts w:asciiTheme="minorHAnsi" w:hAnsiTheme="minorHAnsi" w:cstheme="minorHAnsi"/>
        </w:rPr>
        <w:t>,</w:t>
      </w:r>
      <w:r w:rsidRPr="00DD5FCA">
        <w:rPr>
          <w:rFonts w:asciiTheme="minorHAnsi" w:hAnsiTheme="minorHAnsi" w:cstheme="minorHAnsi"/>
        </w:rPr>
        <w:t xml:space="preserve"> realizujący projekt wraz z partnerem</w:t>
      </w:r>
      <w:r w:rsidRPr="00DD5FCA">
        <w:rPr>
          <w:rFonts w:asciiTheme="minorHAnsi" w:hAnsiTheme="minorHAnsi" w:cstheme="minorHAnsi"/>
          <w:vertAlign w:val="superscript"/>
        </w:rPr>
        <w:footnoteReference w:id="3"/>
      </w:r>
      <w:r w:rsidRPr="00DD5FCA">
        <w:rPr>
          <w:rFonts w:asciiTheme="minorHAnsi" w:hAnsiTheme="minorHAnsi" w:cstheme="minorHAnsi"/>
        </w:rPr>
        <w:t>:</w:t>
      </w:r>
      <w:r w:rsidR="002157ED">
        <w:rPr>
          <w:rFonts w:asciiTheme="minorHAnsi" w:hAnsiTheme="minorHAnsi" w:cstheme="minorHAnsi"/>
        </w:rPr>
        <w:t xml:space="preserve"> </w:t>
      </w:r>
      <w:r w:rsidR="0026713F" w:rsidRPr="003257F8">
        <w:rPr>
          <w:rFonts w:cstheme="minorHAnsi"/>
        </w:rPr>
        <w:t>Regionalną Izbą Przemysłowo-Handlową w Gliwicach</w:t>
      </w:r>
      <w:r w:rsidR="00A94C0A">
        <w:rPr>
          <w:rFonts w:cstheme="minorHAnsi"/>
        </w:rPr>
        <w:t>.</w:t>
      </w:r>
    </w:p>
    <w:p w14:paraId="34C2F965" w14:textId="77777777" w:rsidR="009F5883" w:rsidRPr="00274A4A" w:rsidRDefault="009F5883" w:rsidP="005512DF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81CD7">
        <w:rPr>
          <w:rFonts w:cstheme="minorHAnsi"/>
          <w:b/>
        </w:rPr>
        <w:t>Osoba korzystająca z usługi</w:t>
      </w:r>
      <w:r w:rsidRPr="006B4915">
        <w:rPr>
          <w:rFonts w:cstheme="minorHAnsi"/>
        </w:rPr>
        <w:t xml:space="preserve"> – osoba fizyczna, która podpisała umowę wsparcia, biorąca udział w usłudze </w:t>
      </w:r>
      <w:r w:rsidRPr="005512DF">
        <w:rPr>
          <w:rFonts w:asciiTheme="minorHAnsi" w:hAnsiTheme="minorHAnsi" w:cstheme="minorHAnsi"/>
        </w:rPr>
        <w:t>rozwojowej</w:t>
      </w:r>
      <w:r w:rsidRPr="006B4915">
        <w:rPr>
          <w:rFonts w:cstheme="minorHAnsi"/>
        </w:rPr>
        <w:t xml:space="preserve"> (określona w regulaminie BUR jako użytkownik).</w:t>
      </w:r>
    </w:p>
    <w:p w14:paraId="73C47CB9" w14:textId="6AC25FF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07E5CCA" w14:textId="77777777" w:rsidR="00DC66BE" w:rsidRPr="001C1527" w:rsidRDefault="00DC66BE" w:rsidP="00DC66BE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1"/>
    <w:p w14:paraId="7D575D14" w14:textId="70A53DD0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B7174B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</w:t>
      </w:r>
      <w:r w:rsidR="00B7174B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961F7F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174F33AC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E57C49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2021–2027, realizowane w ramach PSF, pn. </w:t>
      </w:r>
      <w:r w:rsidR="0026713F">
        <w:rPr>
          <w:rFonts w:asciiTheme="minorHAnsi" w:hAnsiTheme="minorHAnsi" w:cstheme="minorHAnsi"/>
          <w:sz w:val="22"/>
          <w:szCs w:val="22"/>
        </w:rPr>
        <w:t>„</w:t>
      </w:r>
      <w:r w:rsidR="0026713F" w:rsidRPr="00395E25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o nr FESL.06.06-IP.02-07D3/23, w okresie od 01.11.2024 do 31.03.2027 przez Górnośląski Akcelerator Przedsiębiorczości Rynkowej Sp. z o.o.</w:t>
      </w:r>
      <w:r w:rsidR="0026713F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wraz z partnerami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DD5FCA">
        <w:rPr>
          <w:rFonts w:asciiTheme="minorHAnsi" w:hAnsiTheme="minorHAnsi" w:cstheme="minorHAnsi"/>
          <w:sz w:val="22"/>
          <w:szCs w:val="22"/>
        </w:rPr>
        <w:t xml:space="preserve">. Projekt jest </w:t>
      </w: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współfinansowany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345409">
        <w:rPr>
          <w:rFonts w:asciiTheme="minorHAnsi" w:hAnsiTheme="minorHAnsi" w:cstheme="minorHAnsi"/>
          <w:sz w:val="22"/>
          <w:szCs w:val="22"/>
        </w:rPr>
        <w:t>dla edukacji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345409">
        <w:rPr>
          <w:rFonts w:asciiTheme="minorHAnsi" w:hAnsiTheme="minorHAnsi" w:cstheme="minorHAnsi"/>
          <w:sz w:val="22"/>
          <w:szCs w:val="22"/>
        </w:rPr>
        <w:t>EFS+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A1DEB62" w14:textId="2CC0BFB2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7986E228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07096DF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66A7C" w:rsidRPr="00DD5FCA">
        <w:rPr>
          <w:rFonts w:asciiTheme="minorHAnsi" w:hAnsiTheme="minorHAnsi" w:cstheme="minorHAnsi"/>
          <w:sz w:val="22"/>
          <w:szCs w:val="22"/>
        </w:rPr>
        <w:t xml:space="preserve">Portfolio </w:t>
      </w:r>
      <w:r w:rsidRPr="00DD5FCA">
        <w:rPr>
          <w:rFonts w:asciiTheme="minorHAnsi" w:hAnsiTheme="minorHAnsi" w:cstheme="minorHAnsi"/>
          <w:sz w:val="22"/>
          <w:szCs w:val="22"/>
        </w:rPr>
        <w:t xml:space="preserve">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2157ED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2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FAFFA18" w14:textId="3245409A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3" w:name="_Hlk191135763"/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bookmarkEnd w:id="2"/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DD5FCA">
        <w:rPr>
          <w:rFonts w:asciiTheme="minorHAnsi" w:hAnsiTheme="minorHAnsi" w:cstheme="minorHAnsi"/>
          <w:sz w:val="22"/>
          <w:szCs w:val="22"/>
        </w:rPr>
        <w:t>zobowiązuje się zapewnić osobie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2D1A5A10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6FDEE81" w14:textId="315DD3D2" w:rsid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B91DB9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B91DB9">
        <w:rPr>
          <w:rFonts w:asciiTheme="minorHAnsi" w:hAnsiTheme="minorHAnsi" w:cstheme="minorHAnsi"/>
          <w:sz w:val="22"/>
          <w:szCs w:val="22"/>
        </w:rPr>
        <w:t>;</w:t>
      </w:r>
    </w:p>
    <w:p w14:paraId="4C57A51E" w14:textId="78C4D0A2" w:rsidR="00B91DB9" w:rsidRPr="00DD5FCA" w:rsidRDefault="00B91DB9" w:rsidP="00B903D6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36B3AAC6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25AB3497" w14:textId="64821844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 w:rsidR="00D95670">
        <w:rPr>
          <w:rFonts w:asciiTheme="minorHAnsi" w:hAnsiTheme="minorHAnsi" w:cstheme="minorHAnsi"/>
          <w:sz w:val="22"/>
          <w:szCs w:val="22"/>
        </w:rPr>
        <w:t xml:space="preserve"> pkt 1-2</w:t>
      </w:r>
      <w:r w:rsidR="00A77548">
        <w:rPr>
          <w:rFonts w:asciiTheme="minorHAnsi" w:hAnsiTheme="minorHAnsi" w:cstheme="minorHAnsi"/>
          <w:sz w:val="22"/>
          <w:szCs w:val="22"/>
        </w:rPr>
        <w:t xml:space="preserve">, przy czym </w:t>
      </w:r>
      <w:r w:rsidR="00A77548"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40D4359" w14:textId="77777777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 w:rsidR="00573DF8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bookmarkEnd w:id="3"/>
    <w:p w14:paraId="79A65689" w14:textId="77777777" w:rsidR="00DD5FCA" w:rsidRP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76103490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961F7F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0A0DBC6F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2157ED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77777777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bookmarkStart w:id="4" w:name="_Hlk191136025"/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bookmarkEnd w:id="4"/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4C02B6B4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zapewnienia osobie uczestniczącej w projekcie dostępu do biura projektu i biura obsługi klienta (BOK) oraz kontaktu z upoważnionym przedstawicielem merytorycznym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5D0A5753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54298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70C4F52C" w:rsidR="00857D55" w:rsidRPr="00857D55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weryfikacji przedłożonych przez osobę uczestniczącą w projekcie kart usług rozwojowych zgodnie z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699EE1AE" w:rsid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r w:rsidR="009F5883">
        <w:rPr>
          <w:rFonts w:asciiTheme="minorHAnsi" w:hAnsiTheme="minorHAnsi" w:cstheme="minorHAnsi"/>
          <w:sz w:val="22"/>
          <w:szCs w:val="22"/>
        </w:rPr>
        <w:t xml:space="preserve">, </w:t>
      </w:r>
      <w:r w:rsidR="009F5883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9F5883">
        <w:rPr>
          <w:rFonts w:asciiTheme="minorHAnsi" w:hAnsiTheme="minorHAnsi" w:cstheme="minorHAnsi"/>
          <w:sz w:val="22"/>
          <w:szCs w:val="22"/>
        </w:rPr>
        <w:t>ło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9F5883">
        <w:rPr>
          <w:rFonts w:asciiTheme="minorHAnsi" w:hAnsiTheme="minorHAnsi" w:cstheme="minorHAnsi"/>
          <w:sz w:val="22"/>
          <w:szCs w:val="22"/>
        </w:rPr>
        <w:t>§</w:t>
      </w:r>
      <w:r w:rsidR="009F5883" w:rsidRPr="006B4915">
        <w:rPr>
          <w:rFonts w:asciiTheme="minorHAnsi" w:hAnsiTheme="minorHAnsi" w:cstheme="minorHAnsi"/>
          <w:sz w:val="22"/>
          <w:szCs w:val="22"/>
        </w:rPr>
        <w:t>5 ust</w:t>
      </w:r>
      <w:r w:rsidR="009F5883">
        <w:rPr>
          <w:rFonts w:asciiTheme="minorHAnsi" w:hAnsiTheme="minorHAnsi" w:cstheme="minorHAnsi"/>
          <w:sz w:val="22"/>
          <w:szCs w:val="22"/>
        </w:rPr>
        <w:t>.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9F5883">
        <w:rPr>
          <w:rFonts w:asciiTheme="minorHAnsi" w:hAnsiTheme="minorHAnsi" w:cstheme="minorHAnsi"/>
          <w:sz w:val="22"/>
          <w:szCs w:val="22"/>
        </w:rPr>
        <w:t>–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9F5883">
        <w:rPr>
          <w:rFonts w:asciiTheme="minorHAnsi" w:hAnsiTheme="minorHAnsi" w:cstheme="minorHAnsi"/>
          <w:sz w:val="22"/>
          <w:szCs w:val="22"/>
        </w:rPr>
        <w:t>.</w:t>
      </w:r>
    </w:p>
    <w:p w14:paraId="21E14752" w14:textId="186736D7" w:rsidR="00857D55" w:rsidRPr="00DD5FCA" w:rsidRDefault="00857D55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A557D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850BDC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77C686A" w14:textId="77777777" w:rsidR="00A557DA" w:rsidRPr="00D12CDC" w:rsidRDefault="00A557DA" w:rsidP="00850BDC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ABE8C96" w14:textId="77777777" w:rsidR="00A557DA" w:rsidRDefault="00A557DA" w:rsidP="00850BDC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111B595B" w14:textId="4C37FF8D" w:rsidR="002604F5" w:rsidRDefault="002604F5" w:rsidP="00850BDC">
      <w:pPr>
        <w:pStyle w:val="Textbody"/>
        <w:numPr>
          <w:ilvl w:val="3"/>
          <w:numId w:val="3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8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613FB3E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63E669F4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197BB432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39BCB3F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3421A45C" w14:textId="77777777" w:rsidR="002604F5" w:rsidRPr="006F5DC9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9AB29ED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wieku co najmniej 55 lat;</w:t>
      </w:r>
    </w:p>
    <w:p w14:paraId="06742E09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bezrobotna;</w:t>
      </w:r>
    </w:p>
    <w:p w14:paraId="3216C6F1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z niepełnosprawnością;</w:t>
      </w:r>
    </w:p>
    <w:p w14:paraId="2EDAE3D1" w14:textId="77777777" w:rsidR="002604F5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kryzysie bezdomności lub dotknięta wykluczeniem z dostępu do mieszkań;</w:t>
      </w:r>
    </w:p>
    <w:p w14:paraId="1E62A1B8" w14:textId="77777777" w:rsidR="002604F5" w:rsidRPr="00B62301" w:rsidRDefault="002604F5" w:rsidP="002604F5">
      <w:pPr>
        <w:pStyle w:val="Akapitzlist"/>
        <w:numPr>
          <w:ilvl w:val="0"/>
          <w:numId w:val="29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48E2CCAF" w14:textId="77777777" w:rsidR="002604F5" w:rsidRDefault="002604F5" w:rsidP="002604F5">
      <w:pPr>
        <w:pStyle w:val="Akapitzlist"/>
        <w:numPr>
          <w:ilvl w:val="0"/>
          <w:numId w:val="29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p w14:paraId="1AC8ABBA" w14:textId="77777777" w:rsidR="00A557DA" w:rsidRPr="00D12CDC" w:rsidRDefault="00A557DA" w:rsidP="00850BDC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12CDC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1F70CFA5" w14:textId="77777777" w:rsidR="00A557DA" w:rsidRPr="00DD5FCA" w:rsidRDefault="00A557DA" w:rsidP="00A557DA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5DAB4F3" w14:textId="1B53905A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skierowany przez Operatora;</w:t>
      </w:r>
    </w:p>
    <w:p w14:paraId="725C971B" w14:textId="77777777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51DD5ED" w14:textId="6FC7C571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4A4CD53" w14:textId="2C2EE998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dostarczenia do Operatora 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0E0A35">
        <w:rPr>
          <w:rFonts w:asciiTheme="minorHAnsi" w:hAnsiTheme="minorHAnsi" w:cstheme="minorHAnsi"/>
          <w:sz w:val="22"/>
          <w:szCs w:val="22"/>
        </w:rPr>
        <w:t xml:space="preserve">. </w:t>
      </w:r>
      <w:r w:rsidRPr="00850BDC">
        <w:rPr>
          <w:rFonts w:asciiTheme="minorHAnsi" w:hAnsiTheme="minorHAnsi"/>
          <w:sz w:val="22"/>
        </w:rPr>
        <w:t xml:space="preserve">6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0165B608" w14:textId="0F44C2B4" w:rsidR="00A557DA" w:rsidRPr="004060F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lastRenderedPageBreak/>
        <w:t>korzystania ze wsparcia dodatkowego, przeprowadzenia i zakończenia</w:t>
      </w:r>
      <w:r w:rsidR="00E547B0" w:rsidRPr="00E547B0">
        <w:rPr>
          <w:rFonts w:asciiTheme="minorHAnsi" w:hAnsiTheme="minorHAnsi" w:cstheme="minorHAnsi"/>
          <w:sz w:val="22"/>
          <w:szCs w:val="22"/>
        </w:rPr>
        <w:t xml:space="preserve"> </w:t>
      </w:r>
      <w:r w:rsidR="00E547B0"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E547B0"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 w:rsidR="00E547B0"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7B9C9D37" w14:textId="434CC359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424852F2" w14:textId="77777777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BA2F371" w14:textId="72EF0A17" w:rsidR="00A557DA" w:rsidRPr="009529CF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62149C" w14:textId="2DA316E7" w:rsidR="00A557DA" w:rsidRPr="005942CC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BD8780" w14:textId="2BA498F0" w:rsidR="00A557DA" w:rsidRPr="00514827" w:rsidRDefault="00A557DA" w:rsidP="00850BDC">
      <w:pPr>
        <w:pStyle w:val="Textbody"/>
        <w:numPr>
          <w:ilvl w:val="0"/>
          <w:numId w:val="21"/>
        </w:numPr>
        <w:tabs>
          <w:tab w:val="clear" w:pos="900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>W przypadku negatywnego wyniku oceny kart usług rozwojowych przez Operatora, osobie uczestniczącej w projekcie przysługuje możliwość skorzystania z procedury odwoławczej, o której mowa w § 11 regulaminu naboru do projektu.</w:t>
      </w:r>
    </w:p>
    <w:p w14:paraId="480429BE" w14:textId="2BCB74EC" w:rsidR="00A557D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62C23BC2" w14:textId="375150A2" w:rsidR="00A557DA" w:rsidRPr="00DD5FC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 projekcie ma możliwość przystąpić do projektu ponownie, ponownie składając fiszkę zgłoszeniową w kolejnym naborze.</w:t>
      </w:r>
    </w:p>
    <w:p w14:paraId="3A619128" w14:textId="3351A789" w:rsid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3B76BDE2" w14:textId="77777777" w:rsidR="000D5363" w:rsidRPr="00DD5FCA" w:rsidRDefault="000D5363" w:rsidP="00850BDC">
      <w:pPr>
        <w:pStyle w:val="Textbody"/>
        <w:tabs>
          <w:tab w:val="clear" w:pos="900"/>
          <w:tab w:val="left" w:pos="284"/>
        </w:tabs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9998350" w14:textId="77777777" w:rsidR="000D5363" w:rsidRDefault="000D5363" w:rsidP="00850BDC">
      <w:pPr>
        <w:pStyle w:val="Textbody"/>
        <w:tabs>
          <w:tab w:val="clear" w:pos="900"/>
          <w:tab w:val="left" w:pos="284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p w14:paraId="536B0A73" w14:textId="458F3AF5" w:rsidR="00DD5FCA" w:rsidRPr="00850BDC" w:rsidRDefault="00DD5FCA" w:rsidP="00850BDC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1614C569" w14:textId="22D59642" w:rsidR="00AE760E" w:rsidRPr="002F7534" w:rsidRDefault="00AE760E" w:rsidP="00850BDC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rozwiązanie umowy o dofinansowanie projektu realizowanego przez Operatora;</w:t>
      </w:r>
    </w:p>
    <w:p w14:paraId="6AE7342D" w14:textId="2FBAB0E0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42C98FE5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5BEE3BD8" w:rsid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FD6D16">
        <w:rPr>
          <w:rFonts w:asciiTheme="minorHAnsi" w:hAnsiTheme="minorHAnsi" w:cstheme="minorHAnsi"/>
          <w:sz w:val="22"/>
          <w:szCs w:val="22"/>
        </w:rPr>
        <w:t>, 7, 9 i 10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45AB0234" w14:textId="198587D5" w:rsidR="00360A2A" w:rsidRPr="000D6145" w:rsidRDefault="00360A2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D6145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961F7F" w:rsidRPr="000D614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D6145">
        <w:rPr>
          <w:rFonts w:asciiTheme="minorHAnsi" w:hAnsiTheme="minorHAnsi" w:cstheme="minorHAnsi"/>
          <w:sz w:val="22"/>
          <w:szCs w:val="22"/>
        </w:rPr>
        <w:t>oraz spełnienia jednej z przesłanek wskazanych niżej:</w:t>
      </w:r>
    </w:p>
    <w:p w14:paraId="4C8051C4" w14:textId="77777777" w:rsidR="00360A2A" w:rsidRPr="002757D2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CDB3FA" w14:textId="32B8B2EC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7B7E6D9C" w14:textId="6B0E8D8F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podjęcia w toku procedury odwoławczej decyzji, o której mowa w § 11 ust. 12 pkt 2 i 3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3C3FFA2D" w14:textId="2011C179" w:rsidR="00360A2A" w:rsidRDefault="00002A89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="00360A2A" w:rsidRPr="0032163B">
        <w:rPr>
          <w:rFonts w:asciiTheme="minorHAnsi" w:hAnsiTheme="minorHAnsi" w:cstheme="minorHAnsi"/>
          <w:sz w:val="22"/>
          <w:szCs w:val="22"/>
        </w:rPr>
        <w:t>krotnego dokonania zmiany karty usługi na inną, bez wnoszenia odwołania do IP</w:t>
      </w:r>
      <w:r w:rsidR="00C5254B">
        <w:rPr>
          <w:rFonts w:asciiTheme="minorHAnsi" w:hAnsiTheme="minorHAnsi" w:cstheme="minorHAnsi"/>
          <w:sz w:val="22"/>
          <w:szCs w:val="22"/>
        </w:rPr>
        <w:t> </w:t>
      </w:r>
      <w:r w:rsidR="00360A2A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2EE97516" w14:textId="090F06DC" w:rsidR="00536574" w:rsidRPr="0032163B" w:rsidRDefault="00536574" w:rsidP="00C5254B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C5254B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961F7F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Wypowiedzenie niniejszej umowy przez osobę uczestniczącą w projekcie może nastąpić wyłącznie z następujących powodów:</w:t>
      </w:r>
    </w:p>
    <w:p w14:paraId="30079893" w14:textId="6437EF95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660BEC4C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4FBAB4DD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64A0B">
        <w:rPr>
          <w:rFonts w:asciiTheme="minorHAnsi" w:hAnsiTheme="minorHAnsi" w:cstheme="minorHAnsi"/>
          <w:sz w:val="22"/>
          <w:szCs w:val="22"/>
        </w:rPr>
        <w:t>wypowiedzenia</w:t>
      </w:r>
      <w:r w:rsidR="00064A0B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FD25FA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6C56A1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57191D79" w14:textId="789733FD" w:rsidR="00363DEC" w:rsidRPr="00363DEC" w:rsidRDefault="00363DEC" w:rsidP="00850BDC">
      <w:pPr>
        <w:pStyle w:val="NormalnyWeb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200CE668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</w:t>
      </w:r>
      <w:r w:rsidRPr="00F87CA7">
        <w:rPr>
          <w:rFonts w:asciiTheme="minorHAnsi" w:hAnsiTheme="minorHAnsi" w:cstheme="minorHAnsi"/>
          <w:sz w:val="22"/>
          <w:szCs w:val="22"/>
        </w:rPr>
        <w:t>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podstawę do przetwarzania danych osobowych.</w:t>
      </w:r>
    </w:p>
    <w:p w14:paraId="327552BE" w14:textId="77777777" w:rsidR="00DD5FCA" w:rsidRPr="00DD5FCA" w:rsidRDefault="00DD5FCA" w:rsidP="00DD5FCA">
      <w:pPr>
        <w:spacing w:after="0" w:line="240" w:lineRule="auto"/>
        <w:rPr>
          <w:rFonts w:cstheme="minorHAnsi"/>
        </w:rPr>
      </w:pPr>
    </w:p>
    <w:p w14:paraId="1279E4B5" w14:textId="77777777" w:rsidR="00831539" w:rsidRPr="00DD5FCA" w:rsidRDefault="00831539" w:rsidP="00831539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6947B9BC" w14:textId="77777777" w:rsidR="00831539" w:rsidRPr="00850BDC" w:rsidRDefault="00831539" w:rsidP="00850BDC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5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5"/>
    <w:p w14:paraId="7FAD5429" w14:textId="77777777" w:rsidR="00831539" w:rsidRPr="00DD5FCA" w:rsidRDefault="00831539" w:rsidP="00850BDC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7829431" w14:textId="77777777" w:rsidR="00831539" w:rsidRPr="00DD5FCA" w:rsidRDefault="00831539" w:rsidP="00831539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277BF9D6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5A2C5F02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……………</w:t>
      </w:r>
    </w:p>
    <w:p w14:paraId="7345A884" w14:textId="77777777" w:rsidR="00831539" w:rsidRPr="00DD5FCA" w:rsidRDefault="00831539" w:rsidP="00850BDC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25EB328" w14:textId="77777777" w:rsidR="00831539" w:rsidRPr="00DD5FCA" w:rsidRDefault="00831539" w:rsidP="00850BDC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160BF241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63597097" w14:textId="4F7A7261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>
        <w:rPr>
          <w:rFonts w:cstheme="minorHAnsi"/>
        </w:rPr>
        <w:t xml:space="preserve"> lub za pośrednictwem poczty elektronicznej </w:t>
      </w:r>
      <w:r w:rsidRPr="00DD5FCA">
        <w:rPr>
          <w:rFonts w:cstheme="minorHAnsi"/>
        </w:rPr>
        <w:t>w</w:t>
      </w:r>
      <w:r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79414DE8" w14:textId="60138929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okresie obowiązywania umowy osoba korzystająca z usługi jest zobowiązana do niezwłocznego powiadamiania Operatora o wszelkich zmianach danych mających wpływ na uczestnictwo w</w:t>
      </w:r>
      <w:r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5956C38D" w14:textId="5738BE35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p w14:paraId="2685BD32" w14:textId="77777777" w:rsidR="00DD5FCA" w:rsidRPr="00DD5FCA" w:rsidRDefault="00DD5FCA" w:rsidP="00850BD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6D81993" w14:textId="77777777" w:rsidR="00813F97" w:rsidRPr="00850BDC" w:rsidRDefault="00813F97" w:rsidP="00850BDC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B59DDD0" w14:textId="77777777" w:rsidR="00813F97" w:rsidRPr="00850BDC" w:rsidRDefault="00813F97" w:rsidP="00850BDC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19F645B" w14:textId="77777777" w:rsidR="00813F97" w:rsidRPr="00CF71DC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1AD9D133" w14:textId="75523995" w:rsidR="00813F97" w:rsidRPr="003B4791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 w:rsidRPr="00850BDC">
        <w:rPr>
          <w:rFonts w:asciiTheme="minorHAnsi" w:hAnsiTheme="minorHAnsi"/>
          <w:sz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850BDC">
        <w:rPr>
          <w:rFonts w:asciiTheme="minorHAnsi" w:hAnsiTheme="minorHAnsi"/>
          <w:sz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13B58B6" w14:textId="0CC3225F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4CC70706" w14:textId="350A5A06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Ewentualne spory związane z realizacją niniejszej umowy będą rozpoznawane przez sąd powszechny właściwy dla siedziby Operatora.</w:t>
      </w:r>
    </w:p>
    <w:p w14:paraId="0A6540E8" w14:textId="6E1F6BC0" w:rsidR="00813F97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4675A58D" w14:textId="77777777" w:rsidR="00B51013" w:rsidRPr="00850BDC" w:rsidRDefault="00B51013" w:rsidP="00850BDC">
      <w:pPr>
        <w:pStyle w:val="Textbody"/>
        <w:tabs>
          <w:tab w:val="clear" w:pos="900"/>
        </w:tabs>
        <w:rPr>
          <w:rFonts w:asciiTheme="minorHAnsi" w:hAnsiTheme="minorHAnsi"/>
          <w:sz w:val="22"/>
        </w:rPr>
      </w:pPr>
    </w:p>
    <w:p w14:paraId="7D3AE5D1" w14:textId="77777777" w:rsidR="0026713F" w:rsidRDefault="0026713F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</w:p>
    <w:p w14:paraId="36504A0D" w14:textId="77777777" w:rsidR="0026713F" w:rsidRDefault="0026713F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</w:p>
    <w:p w14:paraId="42264B1E" w14:textId="77777777" w:rsidR="0026713F" w:rsidRDefault="0026713F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</w:p>
    <w:p w14:paraId="0E864BC0" w14:textId="4135A5CC" w:rsidR="00813F97" w:rsidRPr="00DD5FCA" w:rsidRDefault="00813F97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5114CFE7" w14:textId="6727F21E" w:rsidR="00813F97" w:rsidRPr="002F7534" w:rsidRDefault="00813F97" w:rsidP="00813F9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850BDC">
        <w:rPr>
          <w:rFonts w:asciiTheme="minorHAnsi" w:hAnsiTheme="minorHAnsi"/>
          <w:i/>
          <w:sz w:val="18"/>
        </w:rPr>
        <w:t>Operator (data i podpis)</w:t>
      </w:r>
      <w:r w:rsidRPr="00850BDC">
        <w:rPr>
          <w:rFonts w:asciiTheme="minorHAnsi" w:hAnsiTheme="minorHAnsi"/>
          <w:i/>
          <w:sz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850BDC">
        <w:rPr>
          <w:rFonts w:asciiTheme="minorHAnsi" w:hAnsiTheme="minorHAnsi"/>
          <w:i/>
          <w:sz w:val="18"/>
        </w:rPr>
        <w:t>osoba uczestnicząca w projekcie</w:t>
      </w:r>
    </w:p>
    <w:p w14:paraId="2678B1E1" w14:textId="77777777" w:rsidR="00813F97" w:rsidRPr="00850BDC" w:rsidRDefault="00813F97" w:rsidP="00850BDC">
      <w:pPr>
        <w:pStyle w:val="Standard"/>
        <w:ind w:left="5664" w:firstLine="708"/>
        <w:rPr>
          <w:rFonts w:asciiTheme="minorHAnsi" w:hAnsiTheme="minorHAnsi"/>
          <w:sz w:val="18"/>
        </w:rPr>
      </w:pPr>
      <w:r w:rsidRPr="00850BDC">
        <w:rPr>
          <w:rFonts w:asciiTheme="minorHAnsi" w:hAnsiTheme="minorHAnsi"/>
          <w:i/>
          <w:sz w:val="18"/>
        </w:rPr>
        <w:t>(data i podpis)</w:t>
      </w:r>
    </w:p>
    <w:p w14:paraId="6C8A578E" w14:textId="77777777" w:rsidR="00004C57" w:rsidRDefault="00004C5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BB122" w14:textId="7576E05D" w:rsidR="00813F97" w:rsidRPr="00DD5FCA" w:rsidRDefault="00813F9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11679E30" w:rsidR="00105003" w:rsidRPr="00BE0A09" w:rsidRDefault="00813F97" w:rsidP="00BE0A09">
      <w:pPr>
        <w:pStyle w:val="Standard"/>
        <w:numPr>
          <w:ilvl w:val="0"/>
          <w:numId w:val="18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</w:p>
    <w:sectPr w:rsidR="00105003" w:rsidRPr="00BE0A09" w:rsidSect="000A4970">
      <w:headerReference w:type="default" r:id="rId8"/>
      <w:footerReference w:type="default" r:id="rId9"/>
      <w:headerReference w:type="first" r:id="rId10"/>
      <w:pgSz w:w="11906" w:h="16838"/>
      <w:pgMar w:top="1276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7957" w14:textId="77777777" w:rsidR="003B503E" w:rsidRDefault="003B503E" w:rsidP="00DD5FCA">
      <w:pPr>
        <w:spacing w:after="0" w:line="240" w:lineRule="auto"/>
      </w:pPr>
      <w:r>
        <w:separator/>
      </w:r>
    </w:p>
  </w:endnote>
  <w:endnote w:type="continuationSeparator" w:id="0">
    <w:p w14:paraId="694C2327" w14:textId="77777777" w:rsidR="003B503E" w:rsidRDefault="003B503E" w:rsidP="00DD5FCA">
      <w:pPr>
        <w:spacing w:after="0" w:line="240" w:lineRule="auto"/>
      </w:pPr>
      <w:r>
        <w:continuationSeparator/>
      </w:r>
    </w:p>
  </w:endnote>
  <w:endnote w:type="continuationNotice" w:id="1">
    <w:p w14:paraId="38C24DCD" w14:textId="77777777" w:rsidR="003B503E" w:rsidRDefault="003B5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EndPr/>
    <w:sdtContent>
      <w:p w14:paraId="7D22E0D7" w14:textId="5F4E4B46" w:rsidR="00BE0A09" w:rsidRPr="00850BDC" w:rsidRDefault="00BE0A09" w:rsidP="00850BDC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5512DF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3FD7" w14:textId="77777777" w:rsidR="003B503E" w:rsidRDefault="003B503E" w:rsidP="00DD5FCA">
      <w:pPr>
        <w:spacing w:after="0" w:line="240" w:lineRule="auto"/>
      </w:pPr>
      <w:r>
        <w:separator/>
      </w:r>
    </w:p>
  </w:footnote>
  <w:footnote w:type="continuationSeparator" w:id="0">
    <w:p w14:paraId="4209C1CE" w14:textId="77777777" w:rsidR="003B503E" w:rsidRDefault="003B503E" w:rsidP="00DD5FCA">
      <w:pPr>
        <w:spacing w:after="0" w:line="240" w:lineRule="auto"/>
      </w:pPr>
      <w:r>
        <w:continuationSeparator/>
      </w:r>
    </w:p>
  </w:footnote>
  <w:footnote w:type="continuationNotice" w:id="1">
    <w:p w14:paraId="05C88524" w14:textId="77777777" w:rsidR="003B503E" w:rsidRDefault="003B503E">
      <w:pPr>
        <w:spacing w:after="0" w:line="240" w:lineRule="auto"/>
      </w:pPr>
    </w:p>
  </w:footnote>
  <w:footnote w:id="2">
    <w:p w14:paraId="75BCFAE8" w14:textId="073356C5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6DF280AD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Jednym lub więcej. Usunąć w przypadku braku partnera w projekcie.</w:t>
      </w:r>
    </w:p>
  </w:footnote>
  <w:footnote w:id="4">
    <w:p w14:paraId="0B3F6A5B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Usunąć w przypadku niewystępowania partnerów w projekcie.</w:t>
      </w:r>
    </w:p>
  </w:footnote>
  <w:footnote w:id="5">
    <w:p w14:paraId="1ADFE221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6">
    <w:p w14:paraId="19F2C0E4" w14:textId="4D52EBBB" w:rsidR="00DD5FCA" w:rsidRPr="00850BDC" w:rsidRDefault="00DD5FCA" w:rsidP="00DD5FCA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</w:t>
      </w:r>
      <w:r w:rsidR="0054298B">
        <w:rPr>
          <w:rFonts w:ascii="Calibri" w:hAnsi="Calibri" w:cs="Calibri"/>
          <w:sz w:val="16"/>
          <w:lang w:val="pl-PL"/>
        </w:rPr>
        <w:t>,</w:t>
      </w:r>
      <w:r>
        <w:rPr>
          <w:rFonts w:ascii="Calibri" w:hAnsi="Calibri" w:cs="Calibri"/>
          <w:sz w:val="16"/>
          <w:lang w:val="pl-PL"/>
        </w:rPr>
        <w:t xml:space="preserve">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7">
    <w:p w14:paraId="10DEA773" w14:textId="579475C5" w:rsidR="00DD5FCA" w:rsidRPr="00850BDC" w:rsidRDefault="00DD5FCA" w:rsidP="00850BDC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="005D4DA1" w:rsidRPr="00850BDC">
        <w:rPr>
          <w:rFonts w:ascii="Calibri" w:hAnsi="Calibri"/>
          <w:sz w:val="16"/>
          <w:lang w:val="pl-PL"/>
        </w:rPr>
        <w:t>.</w:t>
      </w:r>
    </w:p>
  </w:footnote>
  <w:footnote w:id="8">
    <w:p w14:paraId="3FD3424C" w14:textId="49594BAC" w:rsidR="002604F5" w:rsidRPr="003B75E7" w:rsidRDefault="002604F5" w:rsidP="002604F5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 w:rsidR="00687561"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E07A" w14:textId="7E996A7E" w:rsidR="0026713F" w:rsidRDefault="0026713F" w:rsidP="0026713F">
    <w:pPr>
      <w:pStyle w:val="Nagwek"/>
      <w:ind w:left="-284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B642" w14:textId="46034769" w:rsidR="00F26433" w:rsidRDefault="00F26433" w:rsidP="0026713F">
    <w:pPr>
      <w:pStyle w:val="Nagwek"/>
      <w:ind w:left="-284"/>
      <w:rPr>
        <w:sz w:val="20"/>
      </w:rPr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06D75C7E" wp14:editId="0F03FCFB">
          <wp:extent cx="4714875" cy="647700"/>
          <wp:effectExtent l="0" t="0" r="9525" b="0"/>
          <wp:docPr id="96128722" name="Obraz 96128722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56755" w14:textId="77777777" w:rsidR="0026713F" w:rsidRDefault="0026713F" w:rsidP="0026713F">
    <w:pPr>
      <w:pStyle w:val="Nagwek"/>
      <w:ind w:left="-284"/>
      <w:jc w:val="right"/>
      <w:rPr>
        <w:i/>
        <w:iCs/>
        <w:color w:val="C0C0C0"/>
        <w:sz w:val="20"/>
      </w:rPr>
    </w:pPr>
  </w:p>
  <w:p w14:paraId="0B194EC5" w14:textId="77777777" w:rsidR="0005080E" w:rsidRDefault="0005080E" w:rsidP="0026713F">
    <w:pPr>
      <w:pStyle w:val="Nagwek"/>
      <w:ind w:left="-284"/>
      <w:jc w:val="right"/>
      <w:rPr>
        <w:i/>
        <w:iCs/>
        <w:color w:val="C0C0C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13F45"/>
    <w:multiLevelType w:val="hybridMultilevel"/>
    <w:tmpl w:val="EEB07308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E784B"/>
    <w:multiLevelType w:val="hybridMultilevel"/>
    <w:tmpl w:val="5644E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BE2CA5"/>
    <w:multiLevelType w:val="hybridMultilevel"/>
    <w:tmpl w:val="CED66E0E"/>
    <w:lvl w:ilvl="0" w:tplc="6330C6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A5238"/>
    <w:multiLevelType w:val="hybridMultilevel"/>
    <w:tmpl w:val="F3025C96"/>
    <w:lvl w:ilvl="0" w:tplc="7F72B6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6C10"/>
    <w:multiLevelType w:val="hybridMultilevel"/>
    <w:tmpl w:val="DB607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9725187">
    <w:abstractNumId w:val="15"/>
  </w:num>
  <w:num w:numId="2" w16cid:durableId="1453327801">
    <w:abstractNumId w:val="23"/>
  </w:num>
  <w:num w:numId="3" w16cid:durableId="613560872">
    <w:abstractNumId w:val="30"/>
  </w:num>
  <w:num w:numId="4" w16cid:durableId="779491998">
    <w:abstractNumId w:val="18"/>
  </w:num>
  <w:num w:numId="5" w16cid:durableId="1171721475">
    <w:abstractNumId w:val="6"/>
  </w:num>
  <w:num w:numId="6" w16cid:durableId="2131195103">
    <w:abstractNumId w:val="0"/>
  </w:num>
  <w:num w:numId="7" w16cid:durableId="1473330306">
    <w:abstractNumId w:val="19"/>
  </w:num>
  <w:num w:numId="8" w16cid:durableId="1470172837">
    <w:abstractNumId w:val="4"/>
  </w:num>
  <w:num w:numId="9" w16cid:durableId="115488894">
    <w:abstractNumId w:val="8"/>
  </w:num>
  <w:num w:numId="10" w16cid:durableId="1312100731">
    <w:abstractNumId w:val="13"/>
  </w:num>
  <w:num w:numId="11" w16cid:durableId="749810803">
    <w:abstractNumId w:val="22"/>
  </w:num>
  <w:num w:numId="12" w16cid:durableId="705376056">
    <w:abstractNumId w:val="2"/>
  </w:num>
  <w:num w:numId="13" w16cid:durableId="1809202567">
    <w:abstractNumId w:val="21"/>
  </w:num>
  <w:num w:numId="14" w16cid:durableId="1030882049">
    <w:abstractNumId w:val="24"/>
  </w:num>
  <w:num w:numId="15" w16cid:durableId="1952978579">
    <w:abstractNumId w:val="20"/>
  </w:num>
  <w:num w:numId="16" w16cid:durableId="1756319639">
    <w:abstractNumId w:val="9"/>
  </w:num>
  <w:num w:numId="17" w16cid:durableId="1747800905">
    <w:abstractNumId w:val="25"/>
  </w:num>
  <w:num w:numId="18" w16cid:durableId="657853062">
    <w:abstractNumId w:val="5"/>
  </w:num>
  <w:num w:numId="19" w16cid:durableId="1323003289">
    <w:abstractNumId w:val="14"/>
  </w:num>
  <w:num w:numId="20" w16cid:durableId="1761877318">
    <w:abstractNumId w:val="3"/>
  </w:num>
  <w:num w:numId="21" w16cid:durableId="10185677">
    <w:abstractNumId w:val="11"/>
  </w:num>
  <w:num w:numId="22" w16cid:durableId="277294687">
    <w:abstractNumId w:val="27"/>
  </w:num>
  <w:num w:numId="23" w16cid:durableId="1345471174">
    <w:abstractNumId w:val="12"/>
  </w:num>
  <w:num w:numId="24" w16cid:durableId="1215266199">
    <w:abstractNumId w:val="16"/>
  </w:num>
  <w:num w:numId="25" w16cid:durableId="839546190">
    <w:abstractNumId w:val="29"/>
  </w:num>
  <w:num w:numId="26" w16cid:durableId="725379656">
    <w:abstractNumId w:val="10"/>
  </w:num>
  <w:num w:numId="27" w16cid:durableId="1504976559">
    <w:abstractNumId w:val="17"/>
  </w:num>
  <w:num w:numId="28" w16cid:durableId="1503084587">
    <w:abstractNumId w:val="1"/>
  </w:num>
  <w:num w:numId="29" w16cid:durableId="1900356179">
    <w:abstractNumId w:val="28"/>
  </w:num>
  <w:num w:numId="30" w16cid:durableId="1682001939">
    <w:abstractNumId w:val="26"/>
  </w:num>
  <w:num w:numId="31" w16cid:durableId="2119569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2A89"/>
    <w:rsid w:val="00004C57"/>
    <w:rsid w:val="00026E66"/>
    <w:rsid w:val="0003527F"/>
    <w:rsid w:val="0003627A"/>
    <w:rsid w:val="00037C41"/>
    <w:rsid w:val="0004221D"/>
    <w:rsid w:val="00043A17"/>
    <w:rsid w:val="00045C8E"/>
    <w:rsid w:val="0004737A"/>
    <w:rsid w:val="000474D7"/>
    <w:rsid w:val="00047ED2"/>
    <w:rsid w:val="0005080E"/>
    <w:rsid w:val="00053E45"/>
    <w:rsid w:val="000558CA"/>
    <w:rsid w:val="00057C81"/>
    <w:rsid w:val="00064A0B"/>
    <w:rsid w:val="00083EB2"/>
    <w:rsid w:val="00090A84"/>
    <w:rsid w:val="00092EBB"/>
    <w:rsid w:val="000A4970"/>
    <w:rsid w:val="000D5363"/>
    <w:rsid w:val="000D6145"/>
    <w:rsid w:val="000E6677"/>
    <w:rsid w:val="00100F78"/>
    <w:rsid w:val="00105003"/>
    <w:rsid w:val="00126BF2"/>
    <w:rsid w:val="00136725"/>
    <w:rsid w:val="001421F6"/>
    <w:rsid w:val="00145E57"/>
    <w:rsid w:val="00150E0E"/>
    <w:rsid w:val="00176CC1"/>
    <w:rsid w:val="001860A0"/>
    <w:rsid w:val="001C238E"/>
    <w:rsid w:val="001C3723"/>
    <w:rsid w:val="001F2333"/>
    <w:rsid w:val="001F4AC2"/>
    <w:rsid w:val="002100B8"/>
    <w:rsid w:val="002157ED"/>
    <w:rsid w:val="002340F8"/>
    <w:rsid w:val="00246740"/>
    <w:rsid w:val="002478BB"/>
    <w:rsid w:val="002600F3"/>
    <w:rsid w:val="002604F5"/>
    <w:rsid w:val="0026713F"/>
    <w:rsid w:val="00280A80"/>
    <w:rsid w:val="002957C6"/>
    <w:rsid w:val="002A1893"/>
    <w:rsid w:val="002C08C9"/>
    <w:rsid w:val="002F6A88"/>
    <w:rsid w:val="0030163D"/>
    <w:rsid w:val="0032163B"/>
    <w:rsid w:val="00345409"/>
    <w:rsid w:val="003467D2"/>
    <w:rsid w:val="00360A2A"/>
    <w:rsid w:val="00363DEC"/>
    <w:rsid w:val="00393E94"/>
    <w:rsid w:val="003B0EEB"/>
    <w:rsid w:val="003B3141"/>
    <w:rsid w:val="003B3445"/>
    <w:rsid w:val="003B4791"/>
    <w:rsid w:val="003B503E"/>
    <w:rsid w:val="003B50AB"/>
    <w:rsid w:val="003B50E9"/>
    <w:rsid w:val="003B75E7"/>
    <w:rsid w:val="003C19A5"/>
    <w:rsid w:val="004060FA"/>
    <w:rsid w:val="00444FBC"/>
    <w:rsid w:val="00446BB7"/>
    <w:rsid w:val="0045797D"/>
    <w:rsid w:val="00480674"/>
    <w:rsid w:val="00484DAF"/>
    <w:rsid w:val="004906E2"/>
    <w:rsid w:val="004949E9"/>
    <w:rsid w:val="004C1C93"/>
    <w:rsid w:val="004D6727"/>
    <w:rsid w:val="00514827"/>
    <w:rsid w:val="0052512B"/>
    <w:rsid w:val="005316C7"/>
    <w:rsid w:val="00531A8F"/>
    <w:rsid w:val="00536574"/>
    <w:rsid w:val="0054298B"/>
    <w:rsid w:val="00542E48"/>
    <w:rsid w:val="005512DF"/>
    <w:rsid w:val="00573DF8"/>
    <w:rsid w:val="005765B5"/>
    <w:rsid w:val="005942CC"/>
    <w:rsid w:val="005A11CE"/>
    <w:rsid w:val="005A2CE0"/>
    <w:rsid w:val="005B12A1"/>
    <w:rsid w:val="005C337C"/>
    <w:rsid w:val="005C4AC8"/>
    <w:rsid w:val="005D4DA1"/>
    <w:rsid w:val="005F41EA"/>
    <w:rsid w:val="00616C83"/>
    <w:rsid w:val="00626664"/>
    <w:rsid w:val="00636EE3"/>
    <w:rsid w:val="006516A1"/>
    <w:rsid w:val="00651C10"/>
    <w:rsid w:val="00664F34"/>
    <w:rsid w:val="00687561"/>
    <w:rsid w:val="006B6731"/>
    <w:rsid w:val="006C028B"/>
    <w:rsid w:val="006C56A1"/>
    <w:rsid w:val="006D2478"/>
    <w:rsid w:val="006E3237"/>
    <w:rsid w:val="006E6F58"/>
    <w:rsid w:val="006F1922"/>
    <w:rsid w:val="0072020A"/>
    <w:rsid w:val="00736DC9"/>
    <w:rsid w:val="007419F8"/>
    <w:rsid w:val="00743E9B"/>
    <w:rsid w:val="007443C3"/>
    <w:rsid w:val="0075503C"/>
    <w:rsid w:val="00780542"/>
    <w:rsid w:val="00786343"/>
    <w:rsid w:val="007B29B4"/>
    <w:rsid w:val="007E5A60"/>
    <w:rsid w:val="007F0C8C"/>
    <w:rsid w:val="00810258"/>
    <w:rsid w:val="008110BC"/>
    <w:rsid w:val="00813F97"/>
    <w:rsid w:val="00814925"/>
    <w:rsid w:val="00831539"/>
    <w:rsid w:val="00840A2D"/>
    <w:rsid w:val="00850BDC"/>
    <w:rsid w:val="00857D55"/>
    <w:rsid w:val="00872558"/>
    <w:rsid w:val="008B51A9"/>
    <w:rsid w:val="008B64BC"/>
    <w:rsid w:val="008D3336"/>
    <w:rsid w:val="009043DF"/>
    <w:rsid w:val="00920EA7"/>
    <w:rsid w:val="00952926"/>
    <w:rsid w:val="009529CF"/>
    <w:rsid w:val="00957890"/>
    <w:rsid w:val="00961F7F"/>
    <w:rsid w:val="00966A7C"/>
    <w:rsid w:val="0098504F"/>
    <w:rsid w:val="00991260"/>
    <w:rsid w:val="00991BA4"/>
    <w:rsid w:val="009B4432"/>
    <w:rsid w:val="009C0AF9"/>
    <w:rsid w:val="009C3B0D"/>
    <w:rsid w:val="009F0FC8"/>
    <w:rsid w:val="009F5883"/>
    <w:rsid w:val="00A217DC"/>
    <w:rsid w:val="00A33DD6"/>
    <w:rsid w:val="00A341A6"/>
    <w:rsid w:val="00A37D95"/>
    <w:rsid w:val="00A557DA"/>
    <w:rsid w:val="00A56CCE"/>
    <w:rsid w:val="00A57106"/>
    <w:rsid w:val="00A77548"/>
    <w:rsid w:val="00A91FE3"/>
    <w:rsid w:val="00A94C0A"/>
    <w:rsid w:val="00A97FB8"/>
    <w:rsid w:val="00AD40D8"/>
    <w:rsid w:val="00AE760E"/>
    <w:rsid w:val="00AF46FD"/>
    <w:rsid w:val="00B00A77"/>
    <w:rsid w:val="00B41094"/>
    <w:rsid w:val="00B42BA0"/>
    <w:rsid w:val="00B51013"/>
    <w:rsid w:val="00B62301"/>
    <w:rsid w:val="00B7174B"/>
    <w:rsid w:val="00B738BB"/>
    <w:rsid w:val="00B83C3F"/>
    <w:rsid w:val="00B903D6"/>
    <w:rsid w:val="00B91DB9"/>
    <w:rsid w:val="00BC15FF"/>
    <w:rsid w:val="00BD5103"/>
    <w:rsid w:val="00BE0A09"/>
    <w:rsid w:val="00C06693"/>
    <w:rsid w:val="00C2467B"/>
    <w:rsid w:val="00C42BB7"/>
    <w:rsid w:val="00C5254B"/>
    <w:rsid w:val="00C60381"/>
    <w:rsid w:val="00C66FCA"/>
    <w:rsid w:val="00C860A5"/>
    <w:rsid w:val="00C90903"/>
    <w:rsid w:val="00C92AEE"/>
    <w:rsid w:val="00CB6684"/>
    <w:rsid w:val="00CD1555"/>
    <w:rsid w:val="00CD295C"/>
    <w:rsid w:val="00CD5CF7"/>
    <w:rsid w:val="00CE60F0"/>
    <w:rsid w:val="00CF302D"/>
    <w:rsid w:val="00D104C4"/>
    <w:rsid w:val="00D5675D"/>
    <w:rsid w:val="00D61913"/>
    <w:rsid w:val="00D741E3"/>
    <w:rsid w:val="00D95670"/>
    <w:rsid w:val="00DB70DD"/>
    <w:rsid w:val="00DC1A95"/>
    <w:rsid w:val="00DC66BE"/>
    <w:rsid w:val="00DD5FCA"/>
    <w:rsid w:val="00DF6C76"/>
    <w:rsid w:val="00E21319"/>
    <w:rsid w:val="00E43B97"/>
    <w:rsid w:val="00E46C8F"/>
    <w:rsid w:val="00E547B0"/>
    <w:rsid w:val="00E57C49"/>
    <w:rsid w:val="00E81CD7"/>
    <w:rsid w:val="00EB4631"/>
    <w:rsid w:val="00EC4C97"/>
    <w:rsid w:val="00EC579B"/>
    <w:rsid w:val="00EE4661"/>
    <w:rsid w:val="00F26433"/>
    <w:rsid w:val="00F62926"/>
    <w:rsid w:val="00F75215"/>
    <w:rsid w:val="00F843FC"/>
    <w:rsid w:val="00F87CA7"/>
    <w:rsid w:val="00F90EDA"/>
    <w:rsid w:val="00FA1952"/>
    <w:rsid w:val="00FD25FA"/>
    <w:rsid w:val="00FD6D16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95670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5B12A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363DE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1B6F-04BE-4051-B5D9-950C5739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Marzena Winek-Deka</cp:lastModifiedBy>
  <cp:revision>7</cp:revision>
  <cp:lastPrinted>2024-09-27T09:46:00Z</cp:lastPrinted>
  <dcterms:created xsi:type="dcterms:W3CDTF">2025-12-31T06:58:00Z</dcterms:created>
  <dcterms:modified xsi:type="dcterms:W3CDTF">2026-01-04T21:28:00Z</dcterms:modified>
</cp:coreProperties>
</file>